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681B" w14:textId="77777777" w:rsidR="00915FAD" w:rsidRDefault="00000000">
      <w:pPr>
        <w:autoSpaceDE w:val="0"/>
        <w:autoSpaceDN w:val="0"/>
        <w:adjustRightInd w:val="0"/>
        <w:ind w:left="200"/>
        <w:jc w:val="center"/>
        <w:rPr>
          <w:rFonts w:ascii="微软雅黑" w:eastAsia="微软雅黑" w:hAnsi="微软雅黑" w:cs="宋体"/>
          <w:b/>
          <w:color w:val="000000"/>
          <w:kern w:val="0"/>
          <w:sz w:val="28"/>
          <w:szCs w:val="28"/>
          <w:lang w:val="zh-CN"/>
        </w:rPr>
      </w:pPr>
      <w:r>
        <w:rPr>
          <w:rFonts w:ascii="微软雅黑" w:eastAsia="微软雅黑" w:hAnsi="微软雅黑" w:cs="宋体" w:hint="eastAsia"/>
          <w:b/>
          <w:kern w:val="0"/>
          <w:sz w:val="28"/>
          <w:szCs w:val="28"/>
          <w:lang w:val="zh-CN"/>
        </w:rPr>
        <w:t>希施玛</w:t>
      </w:r>
      <w:r>
        <w:rPr>
          <w:rFonts w:ascii="微软雅黑" w:eastAsia="微软雅黑" w:hAnsi="微软雅黑" w:cs="宋体" w:hint="eastAsia"/>
          <w:b/>
          <w:color w:val="000000"/>
          <w:kern w:val="0"/>
          <w:sz w:val="28"/>
          <w:szCs w:val="28"/>
          <w:lang w:val="zh-CN"/>
        </w:rPr>
        <w:t>CSMAR数据库采购可行性论证报告</w:t>
      </w:r>
    </w:p>
    <w:p w14:paraId="02DC3341" w14:textId="77777777" w:rsidR="00915FAD" w:rsidRDefault="00000000">
      <w:pPr>
        <w:spacing w:line="300" w:lineRule="auto"/>
        <w:rPr>
          <w:rFonts w:ascii="微软雅黑" w:eastAsia="微软雅黑" w:hAnsi="微软雅黑"/>
          <w:b/>
          <w:szCs w:val="21"/>
        </w:rPr>
      </w:pPr>
      <w:r>
        <w:rPr>
          <w:rFonts w:ascii="微软雅黑" w:eastAsia="微软雅黑" w:hAnsi="微软雅黑" w:hint="eastAsia"/>
          <w:b/>
          <w:szCs w:val="21"/>
        </w:rPr>
        <w:t>一、数据库采购理由</w:t>
      </w:r>
    </w:p>
    <w:p w14:paraId="3650E6F4"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学术研究是以数据来描述经济行为，通过分析、计算、实验、研究得出结论的一种研究方法。数据、模型、假设、检验、推理与结论是实证学术研究的六大要素。其中，数据是最基本的要素，没有数据，实证学术研究就无从开展。在学术研究的过程中，如果没有完整准确的数据库作支持，研究者大部分的时间都会花费在数据的收集、整理，并且收集到的数据也很难保证完整性、准确性，这不仅大大降低了研究的效率，而且会影响研究的结论，进而影响成果的发表。因此，构建符合研究需要的数据库，是开展实证学术研究的先决条件。</w:t>
      </w:r>
    </w:p>
    <w:p w14:paraId="3AD6DD56"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随着数据分析在互联网和零售业等行业中的经典应用案例不断涌现，越来越多的政府、企业和研究机构开始意识到数据的资产属性，数据分析能力正在成为未来的核心竞争力。数据引发巨大社会和经济变革的潜力，得到了各国政府、全球学术界和工业界的高度关注和重视。</w:t>
      </w:r>
    </w:p>
    <w:p w14:paraId="5393DD7E"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结合国家和社会的需要，顺应现代学科发展的趋势以及未来社会和市场的需求。基于此思路，我校为了跟进当前社会发展的需要，着重加强我校专业高端人才培养，旨在为各大企业机构提供适合社会机构的经营管理和高端技能型人才，继续采购专业的经济金融研究数据库是关键问题。</w:t>
      </w:r>
    </w:p>
    <w:p w14:paraId="5DF79E29" w14:textId="77777777" w:rsidR="00915FAD" w:rsidRDefault="00000000">
      <w:pPr>
        <w:spacing w:line="300" w:lineRule="auto"/>
        <w:rPr>
          <w:rFonts w:ascii="微软雅黑" w:eastAsia="微软雅黑" w:hAnsi="微软雅黑"/>
          <w:b/>
          <w:szCs w:val="21"/>
        </w:rPr>
      </w:pPr>
      <w:r>
        <w:rPr>
          <w:rFonts w:ascii="微软雅黑" w:eastAsia="微软雅黑" w:hAnsi="微软雅黑" w:hint="eastAsia"/>
          <w:b/>
          <w:szCs w:val="21"/>
        </w:rPr>
        <w:t>二、软件供应商的整体情况对比分析</w:t>
      </w:r>
    </w:p>
    <w:p w14:paraId="748BA165"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根据学校学科建设的发展及人才培养的要求，我们调研了大量国内金融财经数据库教学软件提供商，</w:t>
      </w:r>
      <w:r>
        <w:rPr>
          <w:rFonts w:ascii="微软雅黑" w:eastAsia="微软雅黑" w:hAnsi="微软雅黑" w:hint="eastAsia"/>
          <w:szCs w:val="21"/>
        </w:rPr>
        <w:t>仅有深圳</w:t>
      </w:r>
      <w:bookmarkStart w:id="0" w:name="_Hlk40273191"/>
      <w:r>
        <w:rPr>
          <w:rFonts w:ascii="微软雅黑" w:eastAsia="微软雅黑" w:hAnsi="微软雅黑" w:hint="eastAsia"/>
          <w:szCs w:val="21"/>
        </w:rPr>
        <w:t>希施玛</w:t>
      </w:r>
      <w:bookmarkEnd w:id="0"/>
      <w:r>
        <w:rPr>
          <w:rFonts w:ascii="微软雅黑" w:eastAsia="微软雅黑" w:hAnsi="微软雅黑" w:hint="eastAsia"/>
          <w:szCs w:val="21"/>
        </w:rPr>
        <w:t>数据科技有限公司能够完整的数据支持，且希施玛提供的数据库已经被国内主要的院校所采用，例如：北京大学、江西财经大学、上海交大、上海财经大学、中国科技大学、</w:t>
      </w:r>
      <w:r>
        <w:rPr>
          <w:rFonts w:ascii="微软雅黑" w:eastAsia="微软雅黑" w:hAnsi="微软雅黑" w:cs="宋体" w:hint="eastAsia"/>
          <w:kern w:val="0"/>
          <w:szCs w:val="21"/>
          <w:lang w:val="zh-CN"/>
        </w:rPr>
        <w:t>安徽大学、</w:t>
      </w:r>
      <w:r>
        <w:rPr>
          <w:rFonts w:ascii="微软雅黑" w:eastAsia="微软雅黑" w:hAnsi="微软雅黑" w:hint="eastAsia"/>
        </w:rPr>
        <w:t>南京大学</w:t>
      </w:r>
      <w:r>
        <w:rPr>
          <w:rFonts w:ascii="微软雅黑" w:eastAsia="微软雅黑" w:hAnsi="微软雅黑" w:hint="eastAsia"/>
          <w:szCs w:val="21"/>
        </w:rPr>
        <w:t>等。结合本项目针对国际商务MIB的需求评估，相关有MIB</w:t>
      </w:r>
      <w:proofErr w:type="gramStart"/>
      <w:r>
        <w:rPr>
          <w:rFonts w:ascii="微软雅黑" w:eastAsia="微软雅黑" w:hAnsi="微软雅黑" w:hint="eastAsia"/>
          <w:szCs w:val="21"/>
        </w:rPr>
        <w:t>专硕院校</w:t>
      </w:r>
      <w:proofErr w:type="gramEnd"/>
      <w:r>
        <w:rPr>
          <w:rFonts w:ascii="微软雅黑" w:eastAsia="微软雅黑" w:hAnsi="微软雅黑" w:hint="eastAsia"/>
          <w:szCs w:val="21"/>
        </w:rPr>
        <w:t>：上海大学、吉林大学、安徽财经大学、对外经济贸易大学、吉林财经大学、暨南大学、江西财经大学、辽宁大学、内蒙古财经大学、宁波诺丁汉大学、厦门大学、山东财经大学、上海对外经贸大学、</w:t>
      </w:r>
      <w:proofErr w:type="gramStart"/>
      <w:r>
        <w:rPr>
          <w:rFonts w:ascii="微软雅黑" w:eastAsia="微软雅黑" w:hAnsi="微软雅黑" w:hint="eastAsia"/>
          <w:szCs w:val="21"/>
        </w:rPr>
        <w:t>温州肯恩大学</w:t>
      </w:r>
      <w:proofErr w:type="gramEnd"/>
      <w:r>
        <w:rPr>
          <w:rFonts w:ascii="微软雅黑" w:eastAsia="微软雅黑" w:hAnsi="微软雅黑" w:hint="eastAsia"/>
          <w:szCs w:val="21"/>
        </w:rPr>
        <w:t>、西交利物浦大学、西南财经大学、香港中文大学（深圳）、云南财经大学、中南</w:t>
      </w:r>
      <w:proofErr w:type="gramStart"/>
      <w:r>
        <w:rPr>
          <w:rFonts w:ascii="微软雅黑" w:eastAsia="微软雅黑" w:hAnsi="微软雅黑" w:hint="eastAsia"/>
          <w:szCs w:val="21"/>
        </w:rPr>
        <w:t>财经政法</w:t>
      </w:r>
      <w:proofErr w:type="gramEnd"/>
      <w:r>
        <w:rPr>
          <w:rFonts w:ascii="微软雅黑" w:eastAsia="微软雅黑" w:hAnsi="微软雅黑" w:hint="eastAsia"/>
          <w:szCs w:val="21"/>
        </w:rPr>
        <w:t>大学等均采用CSMAR数据库。因此，希施玛公司提供的产品满足研究和教学需要，符合学院建设的要求。同时，希施玛公司还有如下特点是其他厂商完全不能满足的：</w:t>
      </w:r>
    </w:p>
    <w:p w14:paraId="207717AB"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首先，</w:t>
      </w:r>
      <w:r>
        <w:rPr>
          <w:rFonts w:ascii="微软雅黑" w:eastAsia="微软雅黑" w:hAnsi="微软雅黑" w:hint="eastAsia"/>
          <w:szCs w:val="21"/>
        </w:rPr>
        <w:t>希施玛公司</w:t>
      </w:r>
      <w:r>
        <w:rPr>
          <w:rFonts w:ascii="微软雅黑" w:eastAsia="微软雅黑" w:hAnsi="微软雅黑" w:hint="eastAsia"/>
        </w:rPr>
        <w:t>是国内唯一一家可以为高校学术市场提供研究数据库的公司，在国内高校市场具有第一份额的数据，该数据库是金融实证研究的基础，具有准确性、精准性、专业性、完整性和及时性等特点，已经为国内外1000多家著名大学和证券机构、28000多位</w:t>
      </w:r>
      <w:r>
        <w:rPr>
          <w:rFonts w:ascii="微软雅黑" w:eastAsia="微软雅黑" w:hAnsi="微软雅黑" w:hint="eastAsia"/>
        </w:rPr>
        <w:lastRenderedPageBreak/>
        <w:t>知名专家和学者提供了产品和服务。</w:t>
      </w:r>
    </w:p>
    <w:p w14:paraId="6A7E6CE2"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其次，</w:t>
      </w:r>
      <w:r>
        <w:rPr>
          <w:rFonts w:ascii="微软雅黑" w:eastAsia="微软雅黑" w:hAnsi="微软雅黑" w:hint="eastAsia"/>
          <w:szCs w:val="21"/>
        </w:rPr>
        <w:t>希施玛公司</w:t>
      </w:r>
      <w:r>
        <w:rPr>
          <w:rFonts w:ascii="微软雅黑" w:eastAsia="微软雅黑" w:hAnsi="微软雅黑" w:hint="eastAsia"/>
        </w:rPr>
        <w:t>在</w:t>
      </w:r>
      <w:r>
        <w:rPr>
          <w:rFonts w:ascii="微软雅黑" w:eastAsia="微软雅黑" w:hAnsi="微软雅黑" w:hint="eastAsia"/>
          <w:szCs w:val="21"/>
        </w:rPr>
        <w:t>CSMAR数据库</w:t>
      </w:r>
      <w:r>
        <w:rPr>
          <w:rFonts w:ascii="微软雅黑" w:eastAsia="微软雅黑" w:hAnsi="微软雅黑" w:hint="eastAsia"/>
        </w:rPr>
        <w:t>的基础之上，结合学校专业建设需求，为老师提高教学质量，对提高科研效率，有良好的促进帮助作用。</w:t>
      </w:r>
    </w:p>
    <w:p w14:paraId="5FCB4638" w14:textId="77777777" w:rsidR="00915FAD" w:rsidRDefault="00000000">
      <w:pPr>
        <w:adjustRightInd w:val="0"/>
        <w:snapToGrid w:val="0"/>
        <w:spacing w:line="300" w:lineRule="auto"/>
        <w:ind w:firstLineChars="200" w:firstLine="420"/>
        <w:rPr>
          <w:rFonts w:ascii="微软雅黑" w:eastAsia="微软雅黑" w:hAnsi="微软雅黑"/>
          <w:b/>
          <w:szCs w:val="21"/>
        </w:rPr>
      </w:pPr>
      <w:r>
        <w:rPr>
          <w:rFonts w:ascii="微软雅黑" w:eastAsia="微软雅黑" w:hAnsi="微软雅黑" w:hint="eastAsia"/>
        </w:rPr>
        <w:t>最后，</w:t>
      </w:r>
      <w:r>
        <w:rPr>
          <w:rFonts w:ascii="微软雅黑" w:eastAsia="微软雅黑" w:hAnsi="微软雅黑" w:hint="eastAsia"/>
          <w:szCs w:val="21"/>
        </w:rPr>
        <w:t>希施玛公司</w:t>
      </w:r>
      <w:r>
        <w:rPr>
          <w:rFonts w:ascii="微软雅黑" w:eastAsia="微软雅黑" w:hAnsi="微软雅黑"/>
        </w:rPr>
        <w:t>是国内首家也是最大的按照国际标准</w:t>
      </w:r>
      <w:r>
        <w:rPr>
          <w:rFonts w:ascii="微软雅黑" w:eastAsia="微软雅黑" w:hAnsi="微软雅黑" w:hint="eastAsia"/>
        </w:rPr>
        <w:t>，</w:t>
      </w:r>
      <w:r>
        <w:rPr>
          <w:rFonts w:ascii="微软雅黑" w:eastAsia="微软雅黑" w:hAnsi="微软雅黑"/>
        </w:rPr>
        <w:t>进行</w:t>
      </w:r>
      <w:r>
        <w:rPr>
          <w:rFonts w:ascii="微软雅黑" w:eastAsia="微软雅黑" w:hAnsi="微软雅黑" w:hint="eastAsia"/>
        </w:rPr>
        <w:t>行业、</w:t>
      </w:r>
      <w:r>
        <w:rPr>
          <w:rFonts w:ascii="微软雅黑" w:eastAsia="微软雅黑" w:hAnsi="微软雅黑"/>
        </w:rPr>
        <w:t>金融、财务</w:t>
      </w:r>
      <w:r>
        <w:rPr>
          <w:rFonts w:ascii="微软雅黑" w:eastAsia="微软雅黑" w:hAnsi="微软雅黑" w:hint="eastAsia"/>
        </w:rPr>
        <w:t>、</w:t>
      </w:r>
      <w:r>
        <w:rPr>
          <w:rFonts w:ascii="微软雅黑" w:eastAsia="微软雅黑" w:hAnsi="微软雅黑"/>
        </w:rPr>
        <w:t>证券信息数据库设计与开发的专业化公司</w:t>
      </w:r>
      <w:r>
        <w:rPr>
          <w:rFonts w:ascii="微软雅黑" w:eastAsia="微软雅黑" w:hAnsi="微软雅黑" w:hint="eastAsia"/>
        </w:rPr>
        <w:t>，</w:t>
      </w:r>
      <w:r>
        <w:rPr>
          <w:rFonts w:ascii="微软雅黑" w:eastAsia="微软雅黑" w:hAnsi="微软雅黑"/>
        </w:rPr>
        <w:t>是深圳市政府重点扶持的数据、软件开发的高科技企业</w:t>
      </w:r>
      <w:r>
        <w:rPr>
          <w:rFonts w:ascii="微软雅黑" w:eastAsia="微软雅黑" w:hAnsi="微软雅黑" w:hint="eastAsia"/>
        </w:rPr>
        <w:t>。</w:t>
      </w:r>
      <w:r>
        <w:rPr>
          <w:rFonts w:ascii="微软雅黑" w:eastAsia="微软雅黑" w:hAnsi="微软雅黑" w:hint="eastAsia"/>
          <w:szCs w:val="21"/>
        </w:rPr>
        <w:t>希施玛公司</w:t>
      </w:r>
      <w:r>
        <w:rPr>
          <w:rFonts w:ascii="微软雅黑" w:eastAsia="微软雅黑" w:hAnsi="微软雅黑" w:hint="eastAsia"/>
        </w:rPr>
        <w:t>金融数据库的服务相较其他厂商更具教学性，且提供大量的后期增值服务。</w:t>
      </w:r>
    </w:p>
    <w:p w14:paraId="355BD6C2" w14:textId="77777777" w:rsidR="00915FAD" w:rsidRDefault="00000000">
      <w:pPr>
        <w:spacing w:line="300" w:lineRule="auto"/>
        <w:rPr>
          <w:rFonts w:ascii="微软雅黑" w:eastAsia="微软雅黑" w:hAnsi="微软雅黑"/>
          <w:b/>
          <w:szCs w:val="21"/>
        </w:rPr>
      </w:pPr>
      <w:r>
        <w:rPr>
          <w:rFonts w:ascii="微软雅黑" w:eastAsia="微软雅黑" w:hAnsi="微软雅黑" w:hint="eastAsia"/>
          <w:b/>
          <w:szCs w:val="21"/>
        </w:rPr>
        <w:t>三、软件同类产品对比功能实现</w:t>
      </w:r>
    </w:p>
    <w:p w14:paraId="3A1BFF1C"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作为大中华地区首家的数据提供商加入美国沃顿商学院WRDS研究数据服务体系，</w:t>
      </w:r>
      <w:r>
        <w:rPr>
          <w:rFonts w:ascii="微软雅黑" w:eastAsia="微软雅黑" w:hAnsi="微软雅黑" w:hint="eastAsia"/>
          <w:szCs w:val="21"/>
        </w:rPr>
        <w:t>希施玛</w:t>
      </w:r>
      <w:r>
        <w:rPr>
          <w:rFonts w:ascii="微软雅黑" w:eastAsia="微软雅黑" w:hAnsi="微软雅黑" w:hint="eastAsia"/>
        </w:rPr>
        <w:t>中国经济金融数据库（China Stock Market &amp;Accounting Research Database，简称CSMAR）是希施玛公司根据国际数据库标准</w:t>
      </w:r>
      <w:r>
        <w:rPr>
          <w:rFonts w:ascii="微软雅黑" w:eastAsia="微软雅黑" w:hAnsi="微软雅黑"/>
        </w:rPr>
        <w:t>CRSP</w:t>
      </w:r>
      <w:r>
        <w:rPr>
          <w:rFonts w:ascii="微软雅黑" w:eastAsia="微软雅黑" w:hAnsi="微软雅黑" w:hint="eastAsia"/>
        </w:rPr>
        <w:t>和</w:t>
      </w:r>
      <w:r>
        <w:rPr>
          <w:rFonts w:ascii="微软雅黑" w:eastAsia="微软雅黑" w:hAnsi="微软雅黑"/>
        </w:rPr>
        <w:t>COMPUSTAT</w:t>
      </w:r>
      <w:r>
        <w:rPr>
          <w:rFonts w:ascii="微软雅黑" w:eastAsia="微软雅黑" w:hAnsi="微软雅黑" w:hint="eastAsia"/>
        </w:rPr>
        <w:t>自主开发的专门针对中国金融、经济领域的研究型精准数据库，并获得的国家技术专利保护。</w:t>
      </w:r>
    </w:p>
    <w:p w14:paraId="37E39EAA"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CSMAR数据库创建于2000年，专注于学术市场的研究，侧重于数据的深度和广度，强调对原始数据的深层专业加工、整理，属研究型精准数库。该数据库结合实证研究专题，按研究方向对海量数据进行分门别类，满足不同研究者的需求，帮助研究者最快和最方便的构建研究模型，并设有英文库，满足海内外学者使用。</w:t>
      </w:r>
    </w:p>
    <w:p w14:paraId="13729277" w14:textId="77777777" w:rsidR="00915FAD" w:rsidRDefault="00000000">
      <w:pPr>
        <w:adjustRightInd w:val="0"/>
        <w:snapToGrid w:val="0"/>
        <w:spacing w:line="300" w:lineRule="auto"/>
        <w:ind w:firstLineChars="200" w:firstLine="420"/>
        <w:rPr>
          <w:rFonts w:ascii="微软雅黑" w:eastAsia="微软雅黑" w:hAnsi="微软雅黑"/>
        </w:rPr>
      </w:pPr>
      <w:bookmarkStart w:id="1" w:name="_Hlk40273320"/>
      <w:r>
        <w:rPr>
          <w:rFonts w:ascii="微软雅黑" w:eastAsia="微软雅黑" w:hAnsi="微软雅黑" w:hint="eastAsia"/>
        </w:rPr>
        <w:t>CSAMR</w:t>
      </w:r>
      <w:bookmarkEnd w:id="1"/>
      <w:r>
        <w:rPr>
          <w:rFonts w:ascii="微软雅黑" w:eastAsia="微软雅黑" w:hAnsi="微软雅黑" w:hint="eastAsia"/>
        </w:rPr>
        <w:t>数据库由因子研究、人物特征、绿色经济、股票、公司、海外、资讯、基金、债券、行业、经济、商品期货等19大系列，五千多张表数万个指标超7万个字段。</w:t>
      </w:r>
    </w:p>
    <w:p w14:paraId="2B5FCD16"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作为全亚洲第一经济金融研究型数据库，需要具有数据源的权威性、数据分类和处理的专业性，以及使用数据库发表文章数据的数量具有普遍性，才能为我校的研究提供基本的保障，通过对市场上同类数据库的调查了解发现，CSAMR数据库具有如下优势是其他任何厂商都不能满足的：</w:t>
      </w:r>
    </w:p>
    <w:p w14:paraId="48C325EA" w14:textId="77777777" w:rsidR="00915FAD" w:rsidRDefault="00000000">
      <w:pPr>
        <w:adjustRightInd w:val="0"/>
        <w:snapToGrid w:val="0"/>
        <w:spacing w:line="300" w:lineRule="auto"/>
        <w:ind w:firstLineChars="200" w:firstLine="420"/>
        <w:rPr>
          <w:rFonts w:ascii="微软雅黑" w:eastAsia="微软雅黑" w:hAnsi="微软雅黑"/>
          <w:b/>
        </w:rPr>
      </w:pPr>
      <w:r>
        <w:rPr>
          <w:rFonts w:ascii="微软雅黑" w:eastAsia="微软雅黑" w:hAnsi="微软雅黑" w:hint="eastAsia"/>
          <w:b/>
        </w:rPr>
        <w:t>1、客户情况：</w:t>
      </w:r>
    </w:p>
    <w:p w14:paraId="4D383FE7"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典型客户包括：</w:t>
      </w:r>
    </w:p>
    <w:p w14:paraId="2764C545"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（1）中国证监会、上海证券交易所、深圳证券交易所、中国金融期货交易所等证券监管机构，在研究分析中重点采用CSMAR数据库；</w:t>
      </w:r>
    </w:p>
    <w:p w14:paraId="5891F692"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（2）IMF、OECD、MSCI-Barra、Barclays、Alliance</w:t>
      </w:r>
      <w:r>
        <w:rPr>
          <w:rFonts w:ascii="微软雅黑" w:eastAsia="微软雅黑" w:hAnsi="微软雅黑"/>
        </w:rPr>
        <w:t xml:space="preserve"> </w:t>
      </w:r>
      <w:r>
        <w:rPr>
          <w:rFonts w:ascii="微软雅黑" w:eastAsia="微软雅黑" w:hAnsi="微软雅黑" w:hint="eastAsia"/>
        </w:rPr>
        <w:t>Bernstein、Man Investment、Merrill Lynch、KDI、Citadel Investment等国际著名机构使用CSMAR数据库；</w:t>
      </w:r>
    </w:p>
    <w:p w14:paraId="4F210E08"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（3）美国哈佛大学、芝加哥大学、普林斯顿大学、耶鲁大学、</w:t>
      </w:r>
      <w:proofErr w:type="gramStart"/>
      <w:r>
        <w:rPr>
          <w:rFonts w:ascii="微软雅黑" w:eastAsia="微软雅黑" w:hAnsi="微软雅黑" w:hint="eastAsia"/>
        </w:rPr>
        <w:t>沃顿商学院</w:t>
      </w:r>
      <w:proofErr w:type="gramEnd"/>
      <w:r>
        <w:rPr>
          <w:rFonts w:ascii="微软雅黑" w:eastAsia="微软雅黑" w:hAnsi="微软雅黑" w:hint="eastAsia"/>
        </w:rPr>
        <w:t>、新加坡、香港、澳门所有的大学等国际著名高校使用</w:t>
      </w:r>
      <w:r>
        <w:rPr>
          <w:rFonts w:ascii="微软雅黑" w:eastAsia="微软雅黑" w:hAnsi="微软雅黑"/>
        </w:rPr>
        <w:t>CSAMR</w:t>
      </w:r>
      <w:r>
        <w:rPr>
          <w:rFonts w:ascii="微软雅黑" w:eastAsia="微软雅黑" w:hAnsi="微软雅黑" w:hint="eastAsia"/>
        </w:rPr>
        <w:t>数据库；</w:t>
      </w:r>
    </w:p>
    <w:p w14:paraId="7782E794"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（4）博时基金、国信证券、东方证券、光大证券、光大保德信基金管理公司等国内著</w:t>
      </w:r>
      <w:r>
        <w:rPr>
          <w:rFonts w:ascii="微软雅黑" w:eastAsia="微软雅黑" w:hAnsi="微软雅黑" w:hint="eastAsia"/>
        </w:rPr>
        <w:lastRenderedPageBreak/>
        <w:t>名金融机构使用CSMAR数据库；</w:t>
      </w:r>
    </w:p>
    <w:p w14:paraId="600F3018"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（5）清华大学、北京大学、人民大学、复旦大学、浙江大学、厦门大学、、南开大学、西安交通大学、上海交通大学、西南交通大学、北京交通大学、上海财经大学等国内著名高校使用CSMAR数据库。</w:t>
      </w:r>
    </w:p>
    <w:p w14:paraId="32C6CF93" w14:textId="77777777" w:rsidR="00915FAD" w:rsidRDefault="00000000">
      <w:pPr>
        <w:adjustRightInd w:val="0"/>
        <w:snapToGrid w:val="0"/>
        <w:spacing w:line="300" w:lineRule="auto"/>
        <w:ind w:firstLineChars="200" w:firstLine="420"/>
        <w:rPr>
          <w:rFonts w:ascii="微软雅黑" w:eastAsia="微软雅黑" w:hAnsi="微软雅黑"/>
          <w:b/>
        </w:rPr>
      </w:pPr>
      <w:r>
        <w:rPr>
          <w:rFonts w:ascii="微软雅黑" w:eastAsia="微软雅黑" w:hAnsi="微软雅黑" w:hint="eastAsia"/>
          <w:b/>
        </w:rPr>
        <w:t>2、数据权威性</w:t>
      </w:r>
    </w:p>
    <w:p w14:paraId="7D509CDC"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CSMAR数据库</w:t>
      </w:r>
      <w:r>
        <w:rPr>
          <w:rFonts w:ascii="微软雅黑" w:eastAsia="微软雅黑" w:hAnsi="微软雅黑"/>
        </w:rPr>
        <w:t>来源于上海证券交易所、深圳证券交易所、上海商品期货交易所、郑州商品期货交易所、大连商品期货交易所等权威发布机构，所提供的数据均获得了上述机构的授权转发书，是合法的数据提供商。</w:t>
      </w:r>
    </w:p>
    <w:p w14:paraId="133A1F91"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hint="eastAsia"/>
        </w:rPr>
        <w:t>希施玛</w:t>
      </w:r>
      <w:r>
        <w:rPr>
          <w:rFonts w:ascii="微软雅黑" w:eastAsia="微软雅黑" w:hAnsi="微软雅黑"/>
        </w:rPr>
        <w:t>采用合法、权威的数据源，一方面保证客户能够连续、合法的使用证券市场数据进行研究分析，在使研究工作能够不间断进行的同时，还避免了因使用非法数据引起的各种法律诉讼，以及声誉损失。另一方面，从一手数据源加工、计算数据，从根本上保证了数据的高质量，从而对研究者的工作提供最直接的支持。</w:t>
      </w:r>
    </w:p>
    <w:p w14:paraId="0E9BA10C" w14:textId="77777777" w:rsidR="00915FAD" w:rsidRDefault="00000000">
      <w:pPr>
        <w:adjustRightInd w:val="0"/>
        <w:snapToGrid w:val="0"/>
        <w:spacing w:line="300" w:lineRule="auto"/>
        <w:ind w:firstLineChars="200" w:firstLine="420"/>
        <w:rPr>
          <w:rFonts w:ascii="微软雅黑" w:eastAsia="微软雅黑" w:hAnsi="微软雅黑"/>
          <w:b/>
        </w:rPr>
      </w:pPr>
      <w:r>
        <w:rPr>
          <w:rFonts w:ascii="微软雅黑" w:eastAsia="微软雅黑" w:hAnsi="微软雅黑" w:hint="eastAsia"/>
          <w:b/>
        </w:rPr>
        <w:t>3、数据应用的广泛性</w:t>
      </w:r>
    </w:p>
    <w:p w14:paraId="0418339F"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rPr>
        <w:t>近几年来，已有</w:t>
      </w:r>
      <w:r>
        <w:rPr>
          <w:rFonts w:ascii="微软雅黑" w:eastAsia="微软雅黑" w:hAnsi="微软雅黑" w:hint="eastAsia"/>
        </w:rPr>
        <w:t>十五万</w:t>
      </w:r>
      <w:r>
        <w:rPr>
          <w:rFonts w:ascii="微软雅黑" w:eastAsia="微软雅黑" w:hAnsi="微软雅黑"/>
        </w:rPr>
        <w:t>多篇采用CSMAR数据库及其研究服务的高质量学术论文在国内外一流期刊上发表，海外期刊《JF》、《JFE》、《JAR》、《JB》等，国内期刊如《经济研究》、《会计研究》、《金融研究》、《管理科学学报》等。这些学术论文被后续研究人员大量引用。</w:t>
      </w:r>
    </w:p>
    <w:p w14:paraId="6FB0ED68" w14:textId="77777777" w:rsidR="00915FAD" w:rsidRDefault="00000000">
      <w:pPr>
        <w:adjustRightInd w:val="0"/>
        <w:snapToGrid w:val="0"/>
        <w:spacing w:line="300" w:lineRule="auto"/>
        <w:ind w:firstLineChars="200" w:firstLine="420"/>
        <w:rPr>
          <w:rFonts w:ascii="微软雅黑" w:eastAsia="微软雅黑" w:hAnsi="微软雅黑"/>
          <w:b/>
        </w:rPr>
      </w:pPr>
      <w:bookmarkStart w:id="2" w:name="_Toc215024161"/>
      <w:bookmarkStart w:id="3" w:name="_Toc216154392"/>
      <w:r>
        <w:rPr>
          <w:rFonts w:ascii="微软雅黑" w:eastAsia="微软雅黑" w:hAnsi="微软雅黑" w:hint="eastAsia"/>
          <w:b/>
        </w:rPr>
        <w:t>4、</w:t>
      </w:r>
      <w:r>
        <w:rPr>
          <w:rFonts w:ascii="微软雅黑" w:eastAsia="微软雅黑" w:hAnsi="微软雅黑"/>
          <w:b/>
        </w:rPr>
        <w:t>数据库设计标准先进</w:t>
      </w:r>
      <w:bookmarkEnd w:id="2"/>
      <w:bookmarkEnd w:id="3"/>
    </w:p>
    <w:p w14:paraId="50E4E39B"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rPr>
        <w:t>（1）设计理念。遵循数据库开发的基本原则，进行数据库系统设计和管理。按照第三范式的要求，避免各表之间的数据冗余、更新异常、插入异常和删除异常，具有较高的数据库设计水平。</w:t>
      </w:r>
    </w:p>
    <w:p w14:paraId="303FB8CD"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rPr>
        <w:t>（2）生产标准。按照数据库开发生产的流程，遵循项目建议、可行性研究、开发决策、开发指引、项目开发、质检审核的流程规则，在不同阶段采取不同的质量控制原则和方法，保证数据的精确率。</w:t>
      </w:r>
    </w:p>
    <w:p w14:paraId="250ACFD3"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rPr>
        <w:t>（3）分类标准。按照国内外金融市场流行的分类方法，并结合业界、高校的研究习惯，将数据库分为九大系列，符合国内外学者和机构对金融数据的分类需求，也便于进行分析研究。</w:t>
      </w:r>
    </w:p>
    <w:p w14:paraId="69B447B5" w14:textId="77777777" w:rsidR="00915FAD" w:rsidRDefault="00000000">
      <w:pPr>
        <w:adjustRightInd w:val="0"/>
        <w:snapToGrid w:val="0"/>
        <w:spacing w:line="300" w:lineRule="auto"/>
        <w:ind w:firstLineChars="200" w:firstLine="420"/>
        <w:rPr>
          <w:rFonts w:ascii="微软雅黑" w:eastAsia="微软雅黑" w:hAnsi="微软雅黑"/>
        </w:rPr>
      </w:pPr>
      <w:r>
        <w:rPr>
          <w:rFonts w:ascii="微软雅黑" w:eastAsia="微软雅黑" w:hAnsi="微软雅黑"/>
        </w:rPr>
        <w:t>（4）编码标准。参照美国CRSP、</w:t>
      </w:r>
      <w:proofErr w:type="spellStart"/>
      <w:r>
        <w:rPr>
          <w:rFonts w:ascii="微软雅黑" w:eastAsia="微软雅黑" w:hAnsi="微软雅黑"/>
        </w:rPr>
        <w:t>Compustat</w:t>
      </w:r>
      <w:proofErr w:type="spellEnd"/>
      <w:r>
        <w:rPr>
          <w:rFonts w:ascii="微软雅黑" w:eastAsia="微软雅黑" w:hAnsi="微软雅黑"/>
        </w:rPr>
        <w:t>、中国统计局、深交所、上交所等权威部门的编码标准，对国民经济行业、上市公司、经济类型、贸易方式等进行编码，编码标准与国际接轨，便于进行国际对比分析。</w:t>
      </w:r>
    </w:p>
    <w:p w14:paraId="30900B00" w14:textId="77777777" w:rsidR="00915FAD" w:rsidRDefault="00000000">
      <w:pPr>
        <w:spacing w:line="300" w:lineRule="auto"/>
        <w:jc w:val="left"/>
        <w:rPr>
          <w:rFonts w:ascii="微软雅黑" w:eastAsia="微软雅黑" w:hAnsi="微软雅黑"/>
          <w:b/>
          <w:szCs w:val="21"/>
        </w:rPr>
      </w:pPr>
      <w:r>
        <w:rPr>
          <w:rFonts w:ascii="微软雅黑" w:eastAsia="微软雅黑" w:hAnsi="微软雅黑" w:hint="eastAsia"/>
          <w:b/>
          <w:szCs w:val="21"/>
        </w:rPr>
        <w:lastRenderedPageBreak/>
        <w:t>四、软件运行效益预测</w:t>
      </w:r>
    </w:p>
    <w:p w14:paraId="27C5F157" w14:textId="77777777" w:rsidR="00915FAD" w:rsidRDefault="00000000">
      <w:pPr>
        <w:pStyle w:val="GTA-2"/>
        <w:spacing w:beforeLines="0" w:afterLines="0" w:line="300" w:lineRule="auto"/>
        <w:ind w:firstLine="420"/>
        <w:rPr>
          <w:rFonts w:ascii="微软雅黑" w:eastAsia="微软雅黑" w:hAnsi="微软雅黑" w:cstheme="minorBidi"/>
          <w:sz w:val="21"/>
          <w:szCs w:val="22"/>
        </w:rPr>
      </w:pPr>
      <w:r>
        <w:rPr>
          <w:rFonts w:ascii="微软雅黑" w:eastAsia="微软雅黑" w:hAnsi="微软雅黑" w:cstheme="minorBidi" w:hint="eastAsia"/>
          <w:sz w:val="21"/>
          <w:szCs w:val="22"/>
        </w:rPr>
        <w:t>（1）</w:t>
      </w:r>
      <w:r>
        <w:rPr>
          <w:rFonts w:ascii="微软雅黑" w:eastAsia="微软雅黑" w:hAnsi="微软雅黑" w:cstheme="minorBidi" w:hint="eastAsia"/>
          <w:b/>
          <w:sz w:val="21"/>
          <w:szCs w:val="22"/>
        </w:rPr>
        <w:t>提高研究效率</w:t>
      </w:r>
      <w:r>
        <w:rPr>
          <w:rFonts w:ascii="微软雅黑" w:eastAsia="微软雅黑" w:hAnsi="微软雅黑" w:cstheme="minorBidi" w:hint="eastAsia"/>
          <w:sz w:val="21"/>
          <w:szCs w:val="22"/>
        </w:rPr>
        <w:t>：通过数据库提取所需数据可节省研究者收集数据、验证数据与计算数据的时间，提高研究效率。</w:t>
      </w:r>
      <w:r>
        <w:rPr>
          <w:rFonts w:ascii="微软雅黑" w:eastAsia="微软雅黑" w:hAnsi="微软雅黑" w:cstheme="minorBidi"/>
          <w:sz w:val="21"/>
          <w:szCs w:val="22"/>
        </w:rPr>
        <w:t xml:space="preserve"> </w:t>
      </w:r>
    </w:p>
    <w:p w14:paraId="0977264E" w14:textId="77777777" w:rsidR="00915FAD" w:rsidRDefault="00000000">
      <w:pPr>
        <w:pStyle w:val="GTA-2"/>
        <w:spacing w:beforeLines="0" w:afterLines="0" w:line="300" w:lineRule="auto"/>
        <w:ind w:firstLine="420"/>
        <w:rPr>
          <w:rFonts w:ascii="微软雅黑" w:eastAsia="微软雅黑" w:hAnsi="微软雅黑" w:cstheme="minorBidi"/>
          <w:sz w:val="21"/>
          <w:szCs w:val="22"/>
        </w:rPr>
      </w:pPr>
      <w:r>
        <w:rPr>
          <w:rFonts w:ascii="微软雅黑" w:eastAsia="微软雅黑" w:hAnsi="微软雅黑" w:cstheme="minorBidi" w:hint="eastAsia"/>
          <w:sz w:val="21"/>
          <w:szCs w:val="22"/>
        </w:rPr>
        <w:t>（2）</w:t>
      </w:r>
      <w:r>
        <w:rPr>
          <w:rFonts w:ascii="微软雅黑" w:eastAsia="微软雅黑" w:hAnsi="微软雅黑" w:cstheme="minorBidi" w:hint="eastAsia"/>
          <w:b/>
          <w:sz w:val="21"/>
          <w:szCs w:val="22"/>
        </w:rPr>
        <w:t>开拓研究思路</w:t>
      </w:r>
      <w:r>
        <w:rPr>
          <w:rFonts w:ascii="微软雅黑" w:eastAsia="微软雅黑" w:hAnsi="微软雅黑" w:cstheme="minorBidi" w:hint="eastAsia"/>
          <w:sz w:val="21"/>
          <w:szCs w:val="22"/>
        </w:rPr>
        <w:t xml:space="preserve">：研究者运用数据对经典文献或模型进行检验，在检验过程中发现“偏差”和不同市场的特色，从而构建自己的模型，拓展研究思路。 </w:t>
      </w:r>
    </w:p>
    <w:p w14:paraId="64C8ED69" w14:textId="77777777" w:rsidR="00915FAD" w:rsidRDefault="00000000">
      <w:pPr>
        <w:pStyle w:val="GTA-2"/>
        <w:spacing w:beforeLines="0" w:afterLines="0" w:line="300" w:lineRule="auto"/>
        <w:ind w:firstLine="420"/>
        <w:rPr>
          <w:rFonts w:ascii="微软雅黑" w:eastAsia="微软雅黑" w:hAnsi="微软雅黑" w:cstheme="minorBidi"/>
          <w:sz w:val="21"/>
          <w:szCs w:val="22"/>
        </w:rPr>
      </w:pPr>
      <w:r>
        <w:rPr>
          <w:rFonts w:ascii="微软雅黑" w:eastAsia="微软雅黑" w:hAnsi="微软雅黑" w:cstheme="minorBidi" w:hint="eastAsia"/>
          <w:sz w:val="21"/>
          <w:szCs w:val="22"/>
        </w:rPr>
        <w:t>（3）</w:t>
      </w:r>
      <w:r>
        <w:rPr>
          <w:rFonts w:ascii="微软雅黑" w:eastAsia="微软雅黑" w:hAnsi="微软雅黑" w:cstheme="minorBidi" w:hint="eastAsia"/>
          <w:b/>
          <w:sz w:val="21"/>
          <w:szCs w:val="22"/>
        </w:rPr>
        <w:t>教学辅助工具</w:t>
      </w:r>
      <w:r>
        <w:rPr>
          <w:rFonts w:ascii="微软雅黑" w:eastAsia="微软雅黑" w:hAnsi="微软雅黑" w:cstheme="minorBidi" w:hint="eastAsia"/>
          <w:sz w:val="21"/>
          <w:szCs w:val="22"/>
        </w:rPr>
        <w:t xml:space="preserve">：教师可运用数据对各种理论、模型进行演示，使学生比较直观地掌握深奥的理论知识和分析方法，从而提高教学效率和质量。 </w:t>
      </w:r>
    </w:p>
    <w:p w14:paraId="3CAD62FF" w14:textId="77777777" w:rsidR="00915FAD" w:rsidRDefault="00000000">
      <w:pPr>
        <w:pStyle w:val="GTA-2"/>
        <w:spacing w:beforeLines="0" w:afterLines="0" w:line="300" w:lineRule="auto"/>
        <w:ind w:firstLine="420"/>
        <w:rPr>
          <w:rFonts w:ascii="微软雅黑" w:eastAsia="微软雅黑" w:hAnsi="微软雅黑" w:cstheme="minorBidi"/>
          <w:sz w:val="21"/>
          <w:szCs w:val="22"/>
        </w:rPr>
      </w:pPr>
      <w:r>
        <w:rPr>
          <w:rFonts w:ascii="微软雅黑" w:eastAsia="微软雅黑" w:hAnsi="微软雅黑" w:cstheme="minorBidi" w:hint="eastAsia"/>
          <w:sz w:val="21"/>
          <w:szCs w:val="22"/>
        </w:rPr>
        <w:t>（4）</w:t>
      </w:r>
      <w:r>
        <w:rPr>
          <w:rFonts w:ascii="微软雅黑" w:eastAsia="微软雅黑" w:hAnsi="微软雅黑" w:cstheme="minorBidi" w:hint="eastAsia"/>
          <w:b/>
          <w:sz w:val="21"/>
          <w:szCs w:val="22"/>
        </w:rPr>
        <w:t>作为数据底层支持各种研究平台的对接</w:t>
      </w:r>
      <w:r>
        <w:rPr>
          <w:rFonts w:ascii="微软雅黑" w:eastAsia="微软雅黑" w:hAnsi="微软雅黑" w:cstheme="minorBidi" w:hint="eastAsia"/>
          <w:sz w:val="21"/>
          <w:szCs w:val="22"/>
        </w:rPr>
        <w:t>：CSMAR</w:t>
      </w:r>
      <w:r>
        <w:rPr>
          <w:rFonts w:ascii="微软雅黑" w:eastAsia="微软雅黑" w:hAnsi="微软雅黑" w:cstheme="minorBidi"/>
          <w:sz w:val="21"/>
          <w:szCs w:val="22"/>
        </w:rPr>
        <w:t>资本市场类研究数据库</w:t>
      </w:r>
      <w:r>
        <w:rPr>
          <w:rFonts w:ascii="微软雅黑" w:eastAsia="微软雅黑" w:hAnsi="微软雅黑" w:cstheme="minorBidi" w:hint="eastAsia"/>
          <w:sz w:val="21"/>
          <w:szCs w:val="22"/>
        </w:rPr>
        <w:t>具有良好的接口兼容性，与EFM、量化平台等对接，提升各类研究软件的使用效能。</w:t>
      </w:r>
    </w:p>
    <w:p w14:paraId="3D52243E" w14:textId="77777777" w:rsidR="00915FAD" w:rsidRDefault="00915FAD">
      <w:pPr>
        <w:pStyle w:val="GTA-2"/>
        <w:spacing w:beforeLines="0" w:afterLines="0" w:line="300" w:lineRule="auto"/>
        <w:ind w:firstLine="420"/>
        <w:rPr>
          <w:rFonts w:ascii="微软雅黑" w:eastAsia="微软雅黑" w:hAnsi="微软雅黑" w:cstheme="minorBidi"/>
          <w:sz w:val="21"/>
          <w:szCs w:val="22"/>
        </w:rPr>
      </w:pPr>
    </w:p>
    <w:p w14:paraId="04078940" w14:textId="77777777" w:rsidR="00915FAD" w:rsidRDefault="00915FAD">
      <w:pPr>
        <w:pStyle w:val="GTA-2"/>
        <w:spacing w:beforeLines="0" w:afterLines="0" w:line="300" w:lineRule="auto"/>
        <w:ind w:firstLine="420"/>
        <w:rPr>
          <w:rFonts w:ascii="微软雅黑" w:eastAsia="微软雅黑" w:hAnsi="微软雅黑" w:cstheme="minorBidi"/>
          <w:sz w:val="21"/>
          <w:szCs w:val="22"/>
        </w:rPr>
      </w:pPr>
    </w:p>
    <w:p w14:paraId="136112EF" w14:textId="77777777" w:rsidR="00915FAD" w:rsidRDefault="00000000">
      <w:pPr>
        <w:spacing w:line="300" w:lineRule="auto"/>
        <w:jc w:val="left"/>
        <w:rPr>
          <w:rFonts w:ascii="微软雅黑" w:eastAsia="微软雅黑" w:hAnsi="微软雅黑"/>
          <w:b/>
          <w:szCs w:val="21"/>
        </w:rPr>
      </w:pPr>
      <w:r>
        <w:rPr>
          <w:rFonts w:ascii="微软雅黑" w:eastAsia="微软雅黑" w:hAnsi="微软雅黑" w:hint="eastAsia"/>
          <w:b/>
          <w:szCs w:val="21"/>
        </w:rPr>
        <w:t>五、结论</w:t>
      </w:r>
    </w:p>
    <w:p w14:paraId="586AE5AE" w14:textId="385BBE20" w:rsidR="00915FAD" w:rsidRDefault="00000000">
      <w:pPr>
        <w:adjustRightInd w:val="0"/>
        <w:snapToGrid w:val="0"/>
        <w:spacing w:line="360" w:lineRule="auto"/>
        <w:ind w:firstLineChars="200" w:firstLine="420"/>
        <w:jc w:val="left"/>
        <w:rPr>
          <w:rFonts w:ascii="微软雅黑" w:eastAsia="微软雅黑" w:hAnsi="微软雅黑"/>
        </w:rPr>
      </w:pPr>
      <w:r>
        <w:rPr>
          <w:rFonts w:ascii="微软雅黑" w:eastAsia="微软雅黑" w:hAnsi="微软雅黑" w:hint="eastAsia"/>
        </w:rPr>
        <w:t>综上所述，经济金融研究型数据库是建设我校实践学科不可缺少的底层模块。目前除深圳希施玛数据科技有限公司可以提供的CSMAR数据库及其相应的服务可以满足我校的具体要求外，其他厂商均不能提供达到要求的产品和服务，是我校科研上台阶、建设高水平大学必需，具有不可替代性和独特性。CSMAR数据库产品，在市场占有率、质量与可靠性较好，性价比较高。且该公司拥有自己一流销售队伍，把握市场动态，为用户提供优质服务。经过</w:t>
      </w:r>
      <w:r w:rsidR="00ED496D" w:rsidRPr="00ED496D">
        <w:rPr>
          <w:rFonts w:ascii="微软雅黑" w:eastAsia="微软雅黑" w:hAnsi="微软雅黑" w:hint="eastAsia"/>
        </w:rPr>
        <w:t>学院讨论</w:t>
      </w:r>
      <w:r>
        <w:rPr>
          <w:rFonts w:ascii="微软雅黑" w:eastAsia="微软雅黑" w:hAnsi="微软雅黑" w:hint="eastAsia"/>
        </w:rPr>
        <w:t>，一致认为CSMAR数据库软件完全能够满足经济金融财会等相关学科在数据方面的学习研究工作之需要，建议学校予以批准购买。</w:t>
      </w:r>
    </w:p>
    <w:p w14:paraId="7B2A2C44"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0FC86620"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5342827F"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60E02554"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7B51E36B"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7BAFD085"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2E5D5B43"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152C9CDA" w14:textId="77777777" w:rsidR="00915FAD" w:rsidRDefault="00915FAD">
      <w:pPr>
        <w:adjustRightInd w:val="0"/>
        <w:snapToGrid w:val="0"/>
        <w:spacing w:line="360" w:lineRule="auto"/>
        <w:ind w:firstLineChars="200" w:firstLine="420"/>
        <w:jc w:val="left"/>
        <w:rPr>
          <w:rFonts w:ascii="微软雅黑" w:eastAsia="微软雅黑" w:hAnsi="微软雅黑"/>
        </w:rPr>
      </w:pPr>
    </w:p>
    <w:p w14:paraId="5DA9D049" w14:textId="77777777" w:rsidR="00915FAD" w:rsidRDefault="00000000">
      <w:pPr>
        <w:jc w:val="left"/>
        <w:outlineLvl w:val="0"/>
        <w:rPr>
          <w:rFonts w:ascii="微软雅黑" w:eastAsia="微软雅黑" w:hAnsi="微软雅黑"/>
          <w:b/>
          <w:color w:val="000000" w:themeColor="text1"/>
          <w:kern w:val="0"/>
          <w:sz w:val="24"/>
          <w:szCs w:val="21"/>
        </w:rPr>
      </w:pPr>
      <w:r>
        <w:rPr>
          <w:rFonts w:ascii="微软雅黑" w:eastAsia="微软雅黑" w:hAnsi="微软雅黑" w:hint="eastAsia"/>
          <w:b/>
          <w:color w:val="000000" w:themeColor="text1"/>
          <w:kern w:val="0"/>
          <w:sz w:val="24"/>
          <w:szCs w:val="21"/>
        </w:rPr>
        <w:lastRenderedPageBreak/>
        <w:t>子库参数</w:t>
      </w:r>
    </w:p>
    <w:tbl>
      <w:tblPr>
        <w:tblW w:w="5488" w:type="pct"/>
        <w:tblLook w:val="04A0" w:firstRow="1" w:lastRow="0" w:firstColumn="1" w:lastColumn="0" w:noHBand="0" w:noVBand="1"/>
      </w:tblPr>
      <w:tblGrid>
        <w:gridCol w:w="698"/>
        <w:gridCol w:w="2037"/>
        <w:gridCol w:w="6619"/>
      </w:tblGrid>
      <w:tr w:rsidR="00915FAD" w14:paraId="06BF398E" w14:textId="77777777">
        <w:trPr>
          <w:trHeight w:val="285"/>
        </w:trPr>
        <w:tc>
          <w:tcPr>
            <w:tcW w:w="373" w:type="pct"/>
            <w:tcBorders>
              <w:top w:val="single" w:sz="4" w:space="0" w:color="000000"/>
              <w:left w:val="single" w:sz="4" w:space="0" w:color="000000"/>
              <w:bottom w:val="single" w:sz="4" w:space="0" w:color="000000"/>
              <w:right w:val="single" w:sz="4" w:space="0" w:color="000000"/>
            </w:tcBorders>
            <w:vAlign w:val="center"/>
          </w:tcPr>
          <w:p w14:paraId="12450B08" w14:textId="77777777" w:rsidR="00915FAD" w:rsidRDefault="00000000">
            <w:pPr>
              <w:widowControl/>
              <w:jc w:val="center"/>
              <w:textAlignment w:val="center"/>
              <w:rPr>
                <w:rFonts w:ascii="微软雅黑" w:eastAsia="微软雅黑" w:hAnsi="微软雅黑" w:cs="微软雅黑"/>
                <w:b/>
                <w:bCs/>
                <w:color w:val="000000"/>
                <w:sz w:val="18"/>
                <w:szCs w:val="18"/>
              </w:rPr>
            </w:pPr>
            <w:r>
              <w:rPr>
                <w:rFonts w:ascii="微软雅黑" w:eastAsia="微软雅黑" w:hAnsi="微软雅黑" w:cs="微软雅黑" w:hint="eastAsia"/>
                <w:b/>
                <w:bCs/>
                <w:color w:val="000000"/>
                <w:kern w:val="0"/>
                <w:sz w:val="18"/>
                <w:szCs w:val="18"/>
                <w:lang w:bidi="ar"/>
              </w:rPr>
              <w:t>序号</w:t>
            </w:r>
          </w:p>
        </w:tc>
        <w:tc>
          <w:tcPr>
            <w:tcW w:w="1089" w:type="pct"/>
            <w:tcBorders>
              <w:top w:val="single" w:sz="4" w:space="0" w:color="000000"/>
              <w:left w:val="single" w:sz="4" w:space="0" w:color="000000"/>
              <w:bottom w:val="single" w:sz="4" w:space="0" w:color="000000"/>
              <w:right w:val="single" w:sz="4" w:space="0" w:color="000000"/>
            </w:tcBorders>
            <w:vAlign w:val="center"/>
          </w:tcPr>
          <w:p w14:paraId="00FB8984" w14:textId="77777777" w:rsidR="00915FAD" w:rsidRDefault="00000000">
            <w:pPr>
              <w:widowControl/>
              <w:jc w:val="center"/>
              <w:textAlignment w:val="center"/>
              <w:rPr>
                <w:rFonts w:ascii="微软雅黑" w:eastAsia="微软雅黑" w:hAnsi="微软雅黑" w:cs="微软雅黑"/>
                <w:b/>
                <w:bCs/>
                <w:color w:val="000000"/>
                <w:sz w:val="18"/>
                <w:szCs w:val="18"/>
              </w:rPr>
            </w:pPr>
            <w:r>
              <w:rPr>
                <w:rFonts w:ascii="微软雅黑" w:eastAsia="微软雅黑" w:hAnsi="微软雅黑" w:cs="微软雅黑" w:hint="eastAsia"/>
                <w:b/>
                <w:bCs/>
                <w:color w:val="000000"/>
                <w:kern w:val="0"/>
                <w:sz w:val="18"/>
                <w:szCs w:val="18"/>
                <w:lang w:bidi="ar"/>
              </w:rPr>
              <w:t>数据库/模块全称</w:t>
            </w:r>
          </w:p>
        </w:tc>
        <w:tc>
          <w:tcPr>
            <w:tcW w:w="3537" w:type="pct"/>
            <w:tcBorders>
              <w:top w:val="single" w:sz="4" w:space="0" w:color="000000"/>
              <w:left w:val="single" w:sz="4" w:space="0" w:color="000000"/>
              <w:bottom w:val="single" w:sz="4" w:space="0" w:color="000000"/>
              <w:right w:val="single" w:sz="4" w:space="0" w:color="000000"/>
            </w:tcBorders>
            <w:vAlign w:val="center"/>
          </w:tcPr>
          <w:p w14:paraId="4E25D664" w14:textId="77777777" w:rsidR="00915FAD" w:rsidRDefault="00000000">
            <w:pPr>
              <w:widowControl/>
              <w:textAlignment w:val="center"/>
              <w:rPr>
                <w:rFonts w:ascii="微软雅黑" w:eastAsia="微软雅黑" w:hAnsi="微软雅黑" w:cs="微软雅黑"/>
                <w:b/>
                <w:bCs/>
                <w:color w:val="000000"/>
                <w:sz w:val="18"/>
                <w:szCs w:val="18"/>
              </w:rPr>
            </w:pPr>
            <w:r>
              <w:rPr>
                <w:rFonts w:ascii="微软雅黑" w:eastAsia="微软雅黑" w:hAnsi="微软雅黑" w:cs="微软雅黑" w:hint="eastAsia"/>
                <w:b/>
                <w:bCs/>
                <w:color w:val="000000"/>
                <w:kern w:val="0"/>
                <w:sz w:val="18"/>
                <w:szCs w:val="18"/>
                <w:lang w:bidi="ar"/>
              </w:rPr>
              <w:t>参数要求</w:t>
            </w:r>
          </w:p>
        </w:tc>
      </w:tr>
      <w:tr w:rsidR="00915FAD" w14:paraId="6CCC352D" w14:textId="77777777">
        <w:trPr>
          <w:trHeight w:val="1240"/>
        </w:trPr>
        <w:tc>
          <w:tcPr>
            <w:tcW w:w="373" w:type="pct"/>
            <w:tcBorders>
              <w:top w:val="single" w:sz="4" w:space="0" w:color="000000"/>
              <w:left w:val="single" w:sz="4" w:space="0" w:color="000000"/>
              <w:bottom w:val="single" w:sz="4" w:space="0" w:color="000000"/>
              <w:right w:val="single" w:sz="4" w:space="0" w:color="000000"/>
            </w:tcBorders>
            <w:vAlign w:val="center"/>
          </w:tcPr>
          <w:p w14:paraId="09652585"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w:t>
            </w:r>
          </w:p>
        </w:tc>
        <w:tc>
          <w:tcPr>
            <w:tcW w:w="1089" w:type="pct"/>
            <w:tcBorders>
              <w:top w:val="single" w:sz="4" w:space="0" w:color="000000"/>
              <w:left w:val="single" w:sz="4" w:space="0" w:color="000000"/>
              <w:bottom w:val="single" w:sz="4" w:space="0" w:color="000000"/>
              <w:right w:val="single" w:sz="4" w:space="0" w:color="000000"/>
            </w:tcBorders>
            <w:vAlign w:val="center"/>
          </w:tcPr>
          <w:p w14:paraId="043D956E"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20"/>
                <w:szCs w:val="20"/>
                <w:lang w:bidi="ar"/>
              </w:rPr>
              <w:t>供应</w:t>
            </w:r>
            <w:proofErr w:type="gramStart"/>
            <w:r>
              <w:rPr>
                <w:rFonts w:ascii="微软雅黑" w:eastAsia="微软雅黑" w:hAnsi="微软雅黑" w:cs="微软雅黑" w:hint="eastAsia"/>
                <w:color w:val="000000"/>
                <w:kern w:val="0"/>
                <w:sz w:val="20"/>
                <w:szCs w:val="20"/>
                <w:lang w:bidi="ar"/>
              </w:rPr>
              <w:t>链研究</w:t>
            </w:r>
            <w:proofErr w:type="gramEnd"/>
            <w:r>
              <w:rPr>
                <w:rFonts w:ascii="微软雅黑" w:eastAsia="微软雅黑" w:hAnsi="微软雅黑" w:cs="微软雅黑" w:hint="eastAsia"/>
                <w:color w:val="000000"/>
                <w:kern w:val="0"/>
                <w:sz w:val="20"/>
                <w:szCs w:val="20"/>
                <w:lang w:bidi="ar"/>
              </w:rPr>
              <w:t>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74570FA0"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供应</w:t>
            </w:r>
            <w:proofErr w:type="gramStart"/>
            <w:r>
              <w:rPr>
                <w:rFonts w:ascii="微软雅黑" w:eastAsia="微软雅黑" w:hAnsi="微软雅黑" w:cs="微软雅黑" w:hint="eastAsia"/>
                <w:color w:val="000000"/>
                <w:kern w:val="0"/>
                <w:sz w:val="18"/>
                <w:szCs w:val="18"/>
                <w:lang w:bidi="ar"/>
              </w:rPr>
              <w:t>链研究</w:t>
            </w:r>
            <w:proofErr w:type="gramEnd"/>
            <w:r>
              <w:rPr>
                <w:rFonts w:ascii="微软雅黑" w:eastAsia="微软雅黑" w:hAnsi="微软雅黑" w:cs="微软雅黑" w:hint="eastAsia"/>
                <w:color w:val="000000"/>
                <w:kern w:val="0"/>
                <w:sz w:val="18"/>
                <w:szCs w:val="18"/>
                <w:lang w:bidi="ar"/>
              </w:rPr>
              <w:t>数据库需要包括上市公司前五大客户、供应商的采购、销售信息，上市公司与相关供应链上下游企业的地理距离、集中度、网络关系等指标，同时提供供应链上下游企业的基本信息、股东信息、</w:t>
            </w:r>
            <w:proofErr w:type="gramStart"/>
            <w:r>
              <w:rPr>
                <w:rFonts w:ascii="微软雅黑" w:eastAsia="微软雅黑" w:hAnsi="微软雅黑" w:cs="微软雅黑" w:hint="eastAsia"/>
                <w:color w:val="000000"/>
                <w:kern w:val="0"/>
                <w:sz w:val="18"/>
                <w:szCs w:val="18"/>
                <w:lang w:bidi="ar"/>
              </w:rPr>
              <w:t>董监高信息</w:t>
            </w:r>
            <w:proofErr w:type="gramEnd"/>
            <w:r>
              <w:rPr>
                <w:rFonts w:ascii="微软雅黑" w:eastAsia="微软雅黑" w:hAnsi="微软雅黑" w:cs="微软雅黑" w:hint="eastAsia"/>
                <w:color w:val="000000"/>
                <w:kern w:val="0"/>
                <w:sz w:val="18"/>
                <w:szCs w:val="18"/>
                <w:lang w:bidi="ar"/>
              </w:rPr>
              <w:t>及对外投资信息等数据。</w:t>
            </w:r>
          </w:p>
        </w:tc>
      </w:tr>
      <w:tr w:rsidR="00915FAD" w14:paraId="34D6C5FC" w14:textId="77777777">
        <w:trPr>
          <w:trHeight w:val="131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9FF334"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2</w:t>
            </w:r>
          </w:p>
        </w:tc>
        <w:tc>
          <w:tcPr>
            <w:tcW w:w="1089" w:type="pct"/>
            <w:tcBorders>
              <w:top w:val="single" w:sz="4" w:space="0" w:color="000000"/>
              <w:left w:val="single" w:sz="4" w:space="0" w:color="000000"/>
              <w:bottom w:val="single" w:sz="4" w:space="0" w:color="000000"/>
              <w:right w:val="single" w:sz="4" w:space="0" w:color="000000"/>
            </w:tcBorders>
            <w:vAlign w:val="center"/>
          </w:tcPr>
          <w:p w14:paraId="209ACC4F"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20"/>
                <w:szCs w:val="20"/>
                <w:lang w:bidi="ar"/>
              </w:rPr>
              <w:t>中国数据要素研究数据库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53C23F9B"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中国数据要素研究数据库需包含全国数据资源调查统计表、分地区大数据发展指数表、上市公司企业数据要素信息披露程度明细表、企业数据要素开发利用指数表及关键词类型统计表等数据信息。</w:t>
            </w:r>
          </w:p>
        </w:tc>
      </w:tr>
      <w:tr w:rsidR="00915FAD" w14:paraId="14F05D40" w14:textId="77777777">
        <w:trPr>
          <w:trHeight w:val="141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BB9975"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3</w:t>
            </w:r>
          </w:p>
        </w:tc>
        <w:tc>
          <w:tcPr>
            <w:tcW w:w="1089" w:type="pct"/>
            <w:tcBorders>
              <w:top w:val="single" w:sz="4" w:space="0" w:color="000000"/>
              <w:left w:val="single" w:sz="4" w:space="0" w:color="000000"/>
              <w:bottom w:val="single" w:sz="4" w:space="0" w:color="000000"/>
              <w:right w:val="single" w:sz="4" w:space="0" w:color="000000"/>
            </w:tcBorders>
            <w:vAlign w:val="center"/>
          </w:tcPr>
          <w:p w14:paraId="41156E1E"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20"/>
                <w:szCs w:val="20"/>
                <w:lang w:bidi="ar"/>
              </w:rPr>
              <w:t>中国上市公司区块链技术研究数据库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10318B23"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中国上市公司区块链技术研究数据库从年度报告、业绩说明会和社会责任报告三方面测算上市公司对区块链技术的披露情况，需包含相关上市公司证券代码、统计截止日期、关键词、词频、</w:t>
            </w:r>
            <w:proofErr w:type="gramStart"/>
            <w:r>
              <w:rPr>
                <w:rFonts w:ascii="微软雅黑" w:eastAsia="微软雅黑" w:hAnsi="微软雅黑" w:cs="微软雅黑" w:hint="eastAsia"/>
                <w:color w:val="000000"/>
                <w:kern w:val="0"/>
                <w:sz w:val="18"/>
                <w:szCs w:val="18"/>
                <w:lang w:bidi="ar"/>
              </w:rPr>
              <w:t>句频等</w:t>
            </w:r>
            <w:proofErr w:type="gramEnd"/>
            <w:r>
              <w:rPr>
                <w:rFonts w:ascii="微软雅黑" w:eastAsia="微软雅黑" w:hAnsi="微软雅黑" w:cs="微软雅黑" w:hint="eastAsia"/>
                <w:color w:val="000000"/>
                <w:kern w:val="0"/>
                <w:sz w:val="18"/>
                <w:szCs w:val="18"/>
                <w:lang w:bidi="ar"/>
              </w:rPr>
              <w:t>字段。</w:t>
            </w:r>
          </w:p>
        </w:tc>
      </w:tr>
      <w:tr w:rsidR="00915FAD" w14:paraId="7C7501B0" w14:textId="77777777">
        <w:trPr>
          <w:trHeight w:val="180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3D853" w14:textId="77777777" w:rsidR="00915FAD" w:rsidRDefault="00000000">
            <w:pPr>
              <w:widowControl/>
              <w:jc w:val="center"/>
              <w:textAlignment w:val="center"/>
              <w:rPr>
                <w:rFonts w:ascii="微软雅黑" w:eastAsia="微软雅黑" w:hAnsi="微软雅黑" w:cs="微软雅黑"/>
                <w:color w:val="000000"/>
                <w:kern w:val="0"/>
                <w:sz w:val="18"/>
                <w:szCs w:val="18"/>
                <w:lang w:bidi="ar"/>
              </w:rPr>
            </w:pPr>
            <w:r>
              <w:rPr>
                <w:rFonts w:ascii="微软雅黑" w:eastAsia="微软雅黑" w:hAnsi="微软雅黑" w:cs="微软雅黑" w:hint="eastAsia"/>
                <w:color w:val="000000"/>
                <w:kern w:val="0"/>
                <w:sz w:val="18"/>
                <w:szCs w:val="18"/>
                <w:lang w:bidi="ar"/>
              </w:rPr>
              <w:t>4</w:t>
            </w:r>
          </w:p>
        </w:tc>
        <w:tc>
          <w:tcPr>
            <w:tcW w:w="1089" w:type="pct"/>
            <w:tcBorders>
              <w:top w:val="single" w:sz="4" w:space="0" w:color="000000"/>
              <w:left w:val="single" w:sz="4" w:space="0" w:color="000000"/>
              <w:bottom w:val="single" w:sz="4" w:space="0" w:color="000000"/>
              <w:right w:val="single" w:sz="4" w:space="0" w:color="000000"/>
            </w:tcBorders>
            <w:vAlign w:val="center"/>
          </w:tcPr>
          <w:p w14:paraId="5BB65048" w14:textId="77777777" w:rsidR="00915FAD" w:rsidRDefault="00000000">
            <w:pPr>
              <w:widowControl/>
              <w:jc w:val="center"/>
              <w:textAlignment w:val="center"/>
              <w:rPr>
                <w:rFonts w:ascii="微软雅黑" w:eastAsia="微软雅黑" w:hAnsi="微软雅黑" w:cs="微软雅黑"/>
                <w:color w:val="000000"/>
                <w:kern w:val="0"/>
                <w:sz w:val="20"/>
                <w:szCs w:val="20"/>
                <w:lang w:bidi="ar"/>
              </w:rPr>
            </w:pPr>
            <w:r>
              <w:rPr>
                <w:rFonts w:ascii="微软雅黑" w:eastAsia="微软雅黑" w:hAnsi="微软雅黑" w:cs="微软雅黑" w:hint="eastAsia"/>
                <w:color w:val="000000"/>
                <w:kern w:val="0"/>
                <w:sz w:val="20"/>
                <w:szCs w:val="20"/>
                <w:lang w:bidi="ar"/>
              </w:rPr>
              <w:t>中国区域碳排放研究数据库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6E44DAC8"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中国区域碳排放研究数据库参考IPCC核算法，基于</w:t>
            </w:r>
            <w:proofErr w:type="gramStart"/>
            <w:r>
              <w:rPr>
                <w:rFonts w:ascii="微软雅黑" w:eastAsia="微软雅黑" w:hAnsi="微软雅黑" w:cs="微软雅黑" w:hint="eastAsia"/>
                <w:color w:val="000000"/>
                <w:kern w:val="0"/>
                <w:sz w:val="18"/>
                <w:szCs w:val="18"/>
                <w:lang w:bidi="ar"/>
              </w:rPr>
              <w:t>各统计</w:t>
            </w:r>
            <w:proofErr w:type="gramEnd"/>
            <w:r>
              <w:rPr>
                <w:rFonts w:ascii="微软雅黑" w:eastAsia="微软雅黑" w:hAnsi="微软雅黑" w:cs="微软雅黑" w:hint="eastAsia"/>
                <w:color w:val="000000"/>
                <w:kern w:val="0"/>
                <w:sz w:val="18"/>
                <w:szCs w:val="18"/>
                <w:lang w:bidi="ar"/>
              </w:rPr>
              <w:t>年鉴公布的数据，分别从能源活动、工业生产过程、农业活动、土地利用变化和林业以及废弃物处理五个部门计算各省份的碳排放量。需包含各省份主要产品排放因子统计表(年)、各省份能源活动碳排放统计表(年)、各省份工业生产过程碳排放统计表（年）、各省份农业活动碳排放统计表(年)、各省份土地利用变化和林业碳排放统计表(年)、各省份废弃物处理碳排放统计表(年)、各省份碳排放总量统计表(年)。</w:t>
            </w:r>
          </w:p>
        </w:tc>
      </w:tr>
      <w:tr w:rsidR="00915FAD" w14:paraId="2B43645D" w14:textId="77777777">
        <w:trPr>
          <w:trHeight w:val="180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5570ED"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5</w:t>
            </w:r>
          </w:p>
        </w:tc>
        <w:tc>
          <w:tcPr>
            <w:tcW w:w="10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099CEA"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中国经济内循环研究数据库</w:t>
            </w:r>
          </w:p>
        </w:tc>
        <w:tc>
          <w:tcPr>
            <w:tcW w:w="35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716A9"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经济内循环研究数据库需提供中国经济总体情况、中国经济内循环的两大支撑板块（消费、固定资产投资内循环）、经济内循环的促进措施（升级物流、减免税、加强人力资本投入、提供就业机会、提高创新投入、推进新基建）、经济内循环的宏观影响（工业产能过剩、金融信贷风险）以及微观影响（政策导向对机构分析、上市公司的新发展方向）数据。</w:t>
            </w:r>
          </w:p>
        </w:tc>
      </w:tr>
      <w:tr w:rsidR="00915FAD" w14:paraId="67239B9C" w14:textId="77777777">
        <w:trPr>
          <w:trHeight w:val="180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839ED6"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6</w:t>
            </w:r>
          </w:p>
        </w:tc>
        <w:tc>
          <w:tcPr>
            <w:tcW w:w="1089" w:type="pct"/>
            <w:tcBorders>
              <w:top w:val="single" w:sz="4" w:space="0" w:color="000000"/>
              <w:left w:val="single" w:sz="4" w:space="0" w:color="000000"/>
              <w:bottom w:val="single" w:sz="4" w:space="0" w:color="000000"/>
              <w:right w:val="single" w:sz="4" w:space="0" w:color="000000"/>
            </w:tcBorders>
            <w:vAlign w:val="center"/>
          </w:tcPr>
          <w:p w14:paraId="100CA020"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世界经济景气指数库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532D9A13"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世界经济景气指数数据应涵盖全球七大主要工业国，俄罗斯，巴西和印度的消费者信心指数、采购经理人指数、制造业指数、宏观经济景气指数等各方面的景气指数数据，内容全面、指标丰富，填补了国内该领域的空白，将极大地促进经济形势研究和投资环境分析领域的发展与创新。</w:t>
            </w:r>
          </w:p>
        </w:tc>
      </w:tr>
      <w:tr w:rsidR="00915FAD" w14:paraId="3A5FD2D7" w14:textId="77777777">
        <w:trPr>
          <w:trHeight w:val="6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C6D12"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7</w:t>
            </w:r>
          </w:p>
        </w:tc>
        <w:tc>
          <w:tcPr>
            <w:tcW w:w="1089" w:type="pct"/>
            <w:tcBorders>
              <w:top w:val="single" w:sz="4" w:space="0" w:color="000000"/>
              <w:left w:val="single" w:sz="4" w:space="0" w:color="000000"/>
              <w:bottom w:val="single" w:sz="4" w:space="0" w:color="000000"/>
              <w:right w:val="single" w:sz="4" w:space="0" w:color="000000"/>
            </w:tcBorders>
            <w:vAlign w:val="center"/>
          </w:tcPr>
          <w:p w14:paraId="2A735EC4"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中国工业行业统计数据库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4A30C4AB"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工业行业研究数据应包含：行业概况、经济指标、产品产量、进出口数据四个部分构成，提供不少于38个工业大类、714个工业小类的全国、31个省（市）地区、分企业类型行业数据。数据来源应权限，包括不限于国家统计局、商务部、中国人民银行、国家外汇管理局等权威经济部门；分省份行业概况年度文件、企业类型行业概况年度文件、分省份行业概况月度文件、分企业类型行业概况月度文件、行业固定资产投资情况月度文件；分省份行业主要经济指标年度文件、分企业类型行业主要经济指标年度文件、分省份行业主要经济指标月度文件、分企业类型行业主要经济指标月度文件；主要产品产量年度文件、主要产品产量月度文件；主要产品进出口月度文件等。</w:t>
            </w:r>
          </w:p>
        </w:tc>
      </w:tr>
      <w:tr w:rsidR="00915FAD" w14:paraId="3AD6B67E" w14:textId="77777777">
        <w:trPr>
          <w:trHeight w:val="90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531A6"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lastRenderedPageBreak/>
              <w:t>8</w:t>
            </w:r>
          </w:p>
        </w:tc>
        <w:tc>
          <w:tcPr>
            <w:tcW w:w="1089" w:type="pct"/>
            <w:tcBorders>
              <w:top w:val="single" w:sz="4" w:space="0" w:color="000000"/>
              <w:left w:val="single" w:sz="4" w:space="0" w:color="000000"/>
              <w:bottom w:val="single" w:sz="4" w:space="0" w:color="000000"/>
              <w:right w:val="single" w:sz="4" w:space="0" w:color="000000"/>
            </w:tcBorders>
            <w:vAlign w:val="center"/>
          </w:tcPr>
          <w:p w14:paraId="0517A13E"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世界经济统计数据库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415A89E7"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世界经济统计数据库应提供世界国民生产核算、世界地位、人口、财政金融、价格指数、工业和能源、运输和通信、对外贸易和旅游、国际收支和外债、世界500强等数据。世界各国用编码进行统计，包含经济、人口、财政等13个领域指标内容。重要字段必须有：国民生产总值、中国主要指标世界排名、中国工农业产量世界排名、对美元汇率、隐含平减物价指数、人口数量、货币供应量、中央财政收入、生产者价格指数、行业生产指数、能源产量、能源消费量、货运周转量、客运周转量、海运装货量、海运卸货量、信息和通讯技术支出、国际旅游收支、国际收支、对外债务、世界500强企业数量、收入、利润总额等。</w:t>
            </w:r>
          </w:p>
        </w:tc>
      </w:tr>
      <w:tr w:rsidR="00915FAD" w14:paraId="15C3A4D8" w14:textId="77777777">
        <w:trPr>
          <w:trHeight w:val="112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D2B77E"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9</w:t>
            </w:r>
          </w:p>
        </w:tc>
        <w:tc>
          <w:tcPr>
            <w:tcW w:w="1089" w:type="pct"/>
            <w:tcBorders>
              <w:top w:val="single" w:sz="4" w:space="0" w:color="000000"/>
              <w:left w:val="single" w:sz="4" w:space="0" w:color="000000"/>
              <w:bottom w:val="single" w:sz="4" w:space="0" w:color="000000"/>
              <w:right w:val="single" w:sz="4" w:space="0" w:color="000000"/>
            </w:tcBorders>
            <w:vAlign w:val="center"/>
          </w:tcPr>
          <w:p w14:paraId="14010D4D"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中国农村金融经济研究数据库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23D9659C"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中国农村金融经济研究数据库需包含农村地区经济基本情况、收入、就业、消费等；涵盖农村金融贷款存款等信息、涉农银行财务信息、农业财政使用情况、乡镇企业主要经济指标等信息。</w:t>
            </w:r>
          </w:p>
        </w:tc>
      </w:tr>
      <w:tr w:rsidR="00915FAD" w14:paraId="76C8972C" w14:textId="77777777">
        <w:trPr>
          <w:trHeight w:val="112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9E6E5E"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10</w:t>
            </w:r>
          </w:p>
        </w:tc>
        <w:tc>
          <w:tcPr>
            <w:tcW w:w="1089" w:type="pct"/>
            <w:tcBorders>
              <w:top w:val="single" w:sz="4" w:space="0" w:color="000000"/>
              <w:left w:val="single" w:sz="4" w:space="0" w:color="000000"/>
              <w:bottom w:val="single" w:sz="4" w:space="0" w:color="000000"/>
              <w:right w:val="single" w:sz="4" w:space="0" w:color="000000"/>
            </w:tcBorders>
            <w:vAlign w:val="center"/>
          </w:tcPr>
          <w:p w14:paraId="4C612209"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中国教育研究数据库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155C19E0"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教育研究数据库提供教育统计资料包括公办教育和民办教育、学历教育和非学历教育。具体有高等教育(研究生教育、普通高等教育和成人高等教育)、基础教育(高中阶段教育和初中阶段教育、小学教育及学前教育）特殊教育(盲聋哑和弱智儿童学校等)以及教育经费等资料。主要指标包括学校数、在校学生数、招生数、毕业生数、教职工数和专任教师数、教育经费合计及国家财政性教育经费等。</w:t>
            </w:r>
          </w:p>
        </w:tc>
      </w:tr>
      <w:tr w:rsidR="00915FAD" w14:paraId="64411A2D" w14:textId="77777777">
        <w:trPr>
          <w:trHeight w:val="6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EC441C"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11</w:t>
            </w:r>
          </w:p>
        </w:tc>
        <w:tc>
          <w:tcPr>
            <w:tcW w:w="1089" w:type="pct"/>
            <w:tcBorders>
              <w:top w:val="single" w:sz="4" w:space="0" w:color="000000"/>
              <w:left w:val="single" w:sz="4" w:space="0" w:color="000000"/>
              <w:bottom w:val="single" w:sz="4" w:space="0" w:color="000000"/>
              <w:right w:val="single" w:sz="4" w:space="0" w:color="000000"/>
            </w:tcBorders>
            <w:vAlign w:val="center"/>
          </w:tcPr>
          <w:p w14:paraId="6313447D"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中国专利研究数据库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7B3C91E5"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中国专利研究数据库应以权威的国家知识产权</w:t>
            </w:r>
            <w:proofErr w:type="gramStart"/>
            <w:r>
              <w:rPr>
                <w:rFonts w:ascii="微软雅黑" w:eastAsia="微软雅黑" w:hAnsi="微软雅黑" w:cs="微软雅黑" w:hint="eastAsia"/>
                <w:color w:val="000000"/>
                <w:sz w:val="18"/>
                <w:szCs w:val="18"/>
              </w:rPr>
              <w:t>局相关</w:t>
            </w:r>
            <w:proofErr w:type="gramEnd"/>
            <w:r>
              <w:rPr>
                <w:rFonts w:ascii="微软雅黑" w:eastAsia="微软雅黑" w:hAnsi="微软雅黑" w:cs="微软雅黑" w:hint="eastAsia"/>
                <w:color w:val="000000"/>
                <w:sz w:val="18"/>
                <w:szCs w:val="18"/>
              </w:rPr>
              <w:t>资料为数据源，结合专利各个阶段的流程以及专利管理部门的工作事项，收集了至少自1988年以来专利申请、专利有效、专利的IPC分类、向国外及港澳台地</w:t>
            </w:r>
            <w:proofErr w:type="gramStart"/>
            <w:r>
              <w:rPr>
                <w:rFonts w:ascii="微软雅黑" w:eastAsia="微软雅黑" w:hAnsi="微软雅黑" w:cs="微软雅黑" w:hint="eastAsia"/>
                <w:color w:val="000000"/>
                <w:sz w:val="18"/>
                <w:szCs w:val="18"/>
              </w:rPr>
              <w:t>区申请</w:t>
            </w:r>
            <w:proofErr w:type="gramEnd"/>
            <w:r>
              <w:rPr>
                <w:rFonts w:ascii="微软雅黑" w:eastAsia="微软雅黑" w:hAnsi="微软雅黑" w:cs="微软雅黑" w:hint="eastAsia"/>
                <w:color w:val="000000"/>
                <w:sz w:val="18"/>
                <w:szCs w:val="18"/>
              </w:rPr>
              <w:t>专利、专利行政执法以及专利业务进展等方面内容，包括不限于：国内外专利申请受理授权状况、专利受理结构；国内外发明专利有效状况、国内外实用</w:t>
            </w:r>
            <w:proofErr w:type="gramStart"/>
            <w:r>
              <w:rPr>
                <w:rFonts w:ascii="微软雅黑" w:eastAsia="微软雅黑" w:hAnsi="微软雅黑" w:cs="微软雅黑" w:hint="eastAsia"/>
                <w:color w:val="000000"/>
                <w:sz w:val="18"/>
                <w:szCs w:val="18"/>
              </w:rPr>
              <w:t>新型与</w:t>
            </w:r>
            <w:proofErr w:type="gramEnd"/>
            <w:r>
              <w:rPr>
                <w:rFonts w:ascii="微软雅黑" w:eastAsia="微软雅黑" w:hAnsi="微软雅黑" w:cs="微软雅黑" w:hint="eastAsia"/>
                <w:color w:val="000000"/>
                <w:sz w:val="18"/>
                <w:szCs w:val="18"/>
              </w:rPr>
              <w:t>外观设计有效状况；发明专利申请授权有效性、发明实用新型申请授权；PCT国际专利受理状况、申请专利各省市的分布状况、按国别分发明专利申请授权有效状况；专利执法统计、侵权纠纷专利执法统计（结案方式、专利权人国别）、查处假冒专利执法统计（查处人类型）、其他纠纷专利执法统计(纠纷种类)；国内专利申请代理状况、国际申请业务统计、专利公布和公告状况统计、专利文献出版发行、专利申请各程序法律状况、三种专利审查周期统计等</w:t>
            </w:r>
          </w:p>
        </w:tc>
      </w:tr>
      <w:tr w:rsidR="00915FAD" w14:paraId="24A63BC9" w14:textId="77777777">
        <w:trPr>
          <w:trHeight w:val="112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D989D"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12</w:t>
            </w:r>
          </w:p>
        </w:tc>
        <w:tc>
          <w:tcPr>
            <w:tcW w:w="1089" w:type="pct"/>
            <w:tcBorders>
              <w:top w:val="single" w:sz="4" w:space="0" w:color="000000"/>
              <w:left w:val="single" w:sz="4" w:space="0" w:color="000000"/>
              <w:bottom w:val="single" w:sz="4" w:space="0" w:color="000000"/>
              <w:right w:val="single" w:sz="4" w:space="0" w:color="000000"/>
            </w:tcBorders>
            <w:vAlign w:val="center"/>
          </w:tcPr>
          <w:p w14:paraId="3D0527A4"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国际宏观综合研究数据库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726B8552"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国际宏观研究数据库</w:t>
            </w:r>
            <w:proofErr w:type="gramStart"/>
            <w:r>
              <w:rPr>
                <w:rFonts w:ascii="微软雅黑" w:eastAsia="微软雅黑" w:hAnsi="微软雅黑" w:cs="微软雅黑" w:hint="eastAsia"/>
                <w:color w:val="000000"/>
                <w:sz w:val="18"/>
                <w:szCs w:val="18"/>
              </w:rPr>
              <w:t>需包括</w:t>
            </w:r>
            <w:proofErr w:type="gramEnd"/>
            <w:r>
              <w:rPr>
                <w:rFonts w:ascii="微软雅黑" w:eastAsia="微软雅黑" w:hAnsi="微软雅黑" w:cs="微软雅黑" w:hint="eastAsia"/>
                <w:color w:val="000000"/>
                <w:sz w:val="18"/>
                <w:szCs w:val="18"/>
              </w:rPr>
              <w:t>世界经济总</w:t>
            </w:r>
            <w:proofErr w:type="gramStart"/>
            <w:r>
              <w:rPr>
                <w:rFonts w:ascii="微软雅黑" w:eastAsia="微软雅黑" w:hAnsi="微软雅黑" w:cs="微软雅黑" w:hint="eastAsia"/>
                <w:color w:val="000000"/>
                <w:sz w:val="18"/>
                <w:szCs w:val="18"/>
              </w:rPr>
              <w:t>览</w:t>
            </w:r>
            <w:proofErr w:type="gramEnd"/>
            <w:r>
              <w:rPr>
                <w:rFonts w:ascii="微软雅黑" w:eastAsia="微软雅黑" w:hAnsi="微软雅黑" w:cs="微软雅黑" w:hint="eastAsia"/>
                <w:color w:val="000000"/>
                <w:sz w:val="18"/>
                <w:szCs w:val="18"/>
              </w:rPr>
              <w:t>，世界经济展望预测，景气指数，金融，制造业，军事，全球性问题，</w:t>
            </w:r>
            <w:proofErr w:type="gramStart"/>
            <w:r>
              <w:rPr>
                <w:rFonts w:ascii="微软雅黑" w:eastAsia="微软雅黑" w:hAnsi="微软雅黑" w:cs="微软雅黑" w:hint="eastAsia"/>
                <w:color w:val="000000"/>
                <w:sz w:val="18"/>
                <w:szCs w:val="18"/>
              </w:rPr>
              <w:t>物流八</w:t>
            </w:r>
            <w:proofErr w:type="gramEnd"/>
            <w:r>
              <w:rPr>
                <w:rFonts w:ascii="微软雅黑" w:eastAsia="微软雅黑" w:hAnsi="微软雅黑" w:cs="微软雅黑" w:hint="eastAsia"/>
                <w:color w:val="000000"/>
                <w:sz w:val="18"/>
                <w:szCs w:val="18"/>
              </w:rPr>
              <w:t>大模块的数据，数据最早为1947年。需包含以下重要字段：居民消费价格通胀指数、军费开支、脆弱国家指数、脆弱国家指数排名、经济自由度指数、经济自由度指数排名、LPI海关清算效率等。</w:t>
            </w:r>
          </w:p>
        </w:tc>
      </w:tr>
      <w:tr w:rsidR="00915FAD" w14:paraId="62F88D78" w14:textId="77777777">
        <w:trPr>
          <w:trHeight w:val="135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DB6AE2"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13</w:t>
            </w:r>
          </w:p>
        </w:tc>
        <w:tc>
          <w:tcPr>
            <w:tcW w:w="1089" w:type="pct"/>
            <w:tcBorders>
              <w:top w:val="single" w:sz="4" w:space="0" w:color="000000"/>
              <w:left w:val="single" w:sz="4" w:space="0" w:color="000000"/>
              <w:bottom w:val="single" w:sz="4" w:space="0" w:color="000000"/>
              <w:right w:val="single" w:sz="4" w:space="0" w:color="000000"/>
            </w:tcBorders>
            <w:vAlign w:val="center"/>
          </w:tcPr>
          <w:p w14:paraId="4352A8DC"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经济地理研究数据库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65F9D3C1"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经济地理研究数据库需包含城市基本地理信息、空间关系和城市夜间灯光三大部分内容。其中，空间关系需包含城市间的相邻关系，以及空间距离，公路、铁路、飞机的通行距离等信息。</w:t>
            </w:r>
          </w:p>
        </w:tc>
      </w:tr>
      <w:tr w:rsidR="00915FAD" w14:paraId="67D90F32" w14:textId="77777777">
        <w:trPr>
          <w:trHeight w:val="6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EBB97"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14</w:t>
            </w:r>
          </w:p>
        </w:tc>
        <w:tc>
          <w:tcPr>
            <w:tcW w:w="1089" w:type="pct"/>
            <w:tcBorders>
              <w:top w:val="single" w:sz="4" w:space="0" w:color="000000"/>
              <w:left w:val="single" w:sz="4" w:space="0" w:color="000000"/>
              <w:bottom w:val="single" w:sz="4" w:space="0" w:color="000000"/>
              <w:right w:val="single" w:sz="4" w:space="0" w:color="000000"/>
            </w:tcBorders>
            <w:vAlign w:val="center"/>
          </w:tcPr>
          <w:p w14:paraId="4F5521A9"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中国普惠金融研究数据库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7F3591C7"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中国普惠金融研究数据库需提供涉农服务（农村金融、农业保险、财政支出）、小微服务（小微企业、小微指数）、金融机构和人员数据，以及普惠金融综合评价指标信息。</w:t>
            </w:r>
          </w:p>
        </w:tc>
      </w:tr>
      <w:tr w:rsidR="00915FAD" w14:paraId="737FCFF4" w14:textId="77777777">
        <w:trPr>
          <w:trHeight w:val="15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5BEA81"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15</w:t>
            </w:r>
          </w:p>
        </w:tc>
        <w:tc>
          <w:tcPr>
            <w:tcW w:w="1089" w:type="pct"/>
            <w:tcBorders>
              <w:top w:val="single" w:sz="4" w:space="0" w:color="000000"/>
              <w:left w:val="single" w:sz="4" w:space="0" w:color="000000"/>
              <w:bottom w:val="single" w:sz="4" w:space="0" w:color="000000"/>
              <w:right w:val="single" w:sz="4" w:space="0" w:color="000000"/>
            </w:tcBorders>
            <w:vAlign w:val="center"/>
          </w:tcPr>
          <w:p w14:paraId="64F58279"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中国人口老龄化研究数据库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0C3CFB31"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人口老龄化研究数据库应提供人口基本情况、劳动力抽样调查数据、就业情况、居民收支、社会保障、医疗卫生、养老服务、生育及养老产业数据，以及人口生育老龄化相关配套支持政策信息等九个部分内容。</w:t>
            </w:r>
          </w:p>
        </w:tc>
      </w:tr>
      <w:tr w:rsidR="00915FAD" w14:paraId="203B368D" w14:textId="77777777">
        <w:trPr>
          <w:trHeight w:val="112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4A8EAE"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lastRenderedPageBreak/>
              <w:t>16</w:t>
            </w:r>
          </w:p>
        </w:tc>
        <w:tc>
          <w:tcPr>
            <w:tcW w:w="1089" w:type="pct"/>
            <w:tcBorders>
              <w:top w:val="single" w:sz="4" w:space="0" w:color="000000"/>
              <w:left w:val="single" w:sz="4" w:space="0" w:color="000000"/>
              <w:bottom w:val="single" w:sz="4" w:space="0" w:color="000000"/>
              <w:right w:val="single" w:sz="4" w:space="0" w:color="000000"/>
            </w:tcBorders>
            <w:vAlign w:val="center"/>
          </w:tcPr>
          <w:p w14:paraId="3B975069"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中国税收条约研究数据库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4B74FA2A"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税收条约研究数据库需提供双边或多边协议的国家/地区名称、签署日期、签署地点、生效日期、执行日期等内容，以及中国签署的税收情报交换协定的签署日期、生效日期、执行日期，中国与外国签订的避免双重征税协定表、内地与香港、澳门签订的避免双重征税协定表、大陆与台湾签订的避免双重征税协定表、单独签署的议定书、换文、专项协定等文件情况表等。</w:t>
            </w:r>
          </w:p>
        </w:tc>
      </w:tr>
      <w:tr w:rsidR="00915FAD" w14:paraId="7ADF8970" w14:textId="77777777">
        <w:trPr>
          <w:trHeight w:val="24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9C1BC"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17</w:t>
            </w:r>
          </w:p>
        </w:tc>
        <w:tc>
          <w:tcPr>
            <w:tcW w:w="1089" w:type="pct"/>
            <w:tcBorders>
              <w:top w:val="single" w:sz="4" w:space="0" w:color="000000"/>
              <w:left w:val="single" w:sz="4" w:space="0" w:color="000000"/>
              <w:bottom w:val="single" w:sz="4" w:space="0" w:color="000000"/>
              <w:right w:val="single" w:sz="4" w:space="0" w:color="000000"/>
            </w:tcBorders>
            <w:vAlign w:val="center"/>
          </w:tcPr>
          <w:p w14:paraId="30EF272A"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中国税收收入研究数据库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3770E8A6"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税收收入研究数据库需收录全国税种收入、涉外税收、消费税、增值税、企业所得税、个人所得税的多维度统计表，包括年度标识、税收项目编码、税收项目名称、税收收入以及各细分维度的行业名称、企业类型、地区名称、项目类型等。</w:t>
            </w:r>
          </w:p>
        </w:tc>
      </w:tr>
      <w:tr w:rsidR="00915FAD" w14:paraId="55636EA6" w14:textId="77777777">
        <w:trPr>
          <w:trHeight w:val="15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EDF6B7"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18</w:t>
            </w:r>
          </w:p>
        </w:tc>
        <w:tc>
          <w:tcPr>
            <w:tcW w:w="1089" w:type="pct"/>
            <w:tcBorders>
              <w:top w:val="single" w:sz="4" w:space="0" w:color="000000"/>
              <w:left w:val="single" w:sz="4" w:space="0" w:color="000000"/>
              <w:bottom w:val="single" w:sz="4" w:space="0" w:color="000000"/>
              <w:right w:val="single" w:sz="4" w:space="0" w:color="000000"/>
            </w:tcBorders>
            <w:vAlign w:val="center"/>
          </w:tcPr>
          <w:p w14:paraId="7C207F75"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国际税收环境研究数据库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79475695"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国际税收环境研究数据库需包含增值税、营业税、消费税、车辆购置税、个人所得税、土地税、契税等21个细分税率表的年度标识、多级税目名、税率、征税范围等；各地区企业避税天堂指数排名表及细分指标。</w:t>
            </w:r>
          </w:p>
        </w:tc>
      </w:tr>
      <w:tr w:rsidR="00915FAD" w14:paraId="717A9D7F" w14:textId="77777777">
        <w:trPr>
          <w:trHeight w:val="135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D427BC"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19</w:t>
            </w:r>
          </w:p>
        </w:tc>
        <w:tc>
          <w:tcPr>
            <w:tcW w:w="1089" w:type="pct"/>
            <w:tcBorders>
              <w:top w:val="single" w:sz="4" w:space="0" w:color="000000"/>
              <w:left w:val="single" w:sz="4" w:space="0" w:color="000000"/>
              <w:bottom w:val="single" w:sz="4" w:space="0" w:color="000000"/>
              <w:right w:val="single" w:sz="4" w:space="0" w:color="000000"/>
            </w:tcBorders>
            <w:vAlign w:val="center"/>
          </w:tcPr>
          <w:p w14:paraId="13246BF5"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中国股权分置改革研究数据库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48A28113"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中国股权分置改革研究数据库需提供详细的对价方案、股改进程、特别承诺、以及股改前后市场表现、财务、股本结构等数据。对</w:t>
            </w:r>
            <w:proofErr w:type="gramStart"/>
            <w:r>
              <w:rPr>
                <w:rFonts w:ascii="微软雅黑" w:eastAsia="微软雅黑" w:hAnsi="微软雅黑" w:cs="微软雅黑" w:hint="eastAsia"/>
                <w:color w:val="000000"/>
                <w:sz w:val="18"/>
                <w:szCs w:val="18"/>
              </w:rPr>
              <w:t>价方案</w:t>
            </w:r>
            <w:proofErr w:type="gramEnd"/>
            <w:r>
              <w:rPr>
                <w:rFonts w:ascii="微软雅黑" w:eastAsia="微软雅黑" w:hAnsi="微软雅黑" w:cs="微软雅黑" w:hint="eastAsia"/>
                <w:color w:val="000000"/>
                <w:sz w:val="18"/>
                <w:szCs w:val="18"/>
              </w:rPr>
              <w:t>情况，提供公司的对价方案，以及其非流通股股东为了取得流通权而向流通股股东支付对价的详尽数据。详细的特别承诺信息，包括各阶段上市交易禁售期、禁售比例、可售比例、可售最高股数、股权激励计划、其他承诺概述等。股改前后市场表现，提供股改前后公司市盈率、</w:t>
            </w:r>
            <w:proofErr w:type="gramStart"/>
            <w:r>
              <w:rPr>
                <w:rFonts w:ascii="微软雅黑" w:eastAsia="微软雅黑" w:hAnsi="微软雅黑" w:cs="微软雅黑" w:hint="eastAsia"/>
                <w:color w:val="000000"/>
                <w:sz w:val="18"/>
                <w:szCs w:val="18"/>
              </w:rPr>
              <w:t>市净率</w:t>
            </w:r>
            <w:proofErr w:type="gramEnd"/>
            <w:r>
              <w:rPr>
                <w:rFonts w:ascii="微软雅黑" w:eastAsia="微软雅黑" w:hAnsi="微软雅黑" w:cs="微软雅黑" w:hint="eastAsia"/>
                <w:color w:val="000000"/>
                <w:sz w:val="18"/>
                <w:szCs w:val="18"/>
              </w:rPr>
              <w:t>以及相关交易数据等。</w:t>
            </w:r>
          </w:p>
        </w:tc>
      </w:tr>
      <w:tr w:rsidR="00915FAD" w14:paraId="5C3C965C" w14:textId="77777777">
        <w:trPr>
          <w:trHeight w:val="45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CB1B58"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20</w:t>
            </w:r>
          </w:p>
        </w:tc>
        <w:tc>
          <w:tcPr>
            <w:tcW w:w="1089" w:type="pct"/>
            <w:tcBorders>
              <w:top w:val="single" w:sz="4" w:space="0" w:color="000000"/>
              <w:left w:val="single" w:sz="4" w:space="0" w:color="000000"/>
              <w:bottom w:val="single" w:sz="4" w:space="0" w:color="000000"/>
              <w:right w:val="single" w:sz="4" w:space="0" w:color="000000"/>
            </w:tcBorders>
            <w:vAlign w:val="center"/>
          </w:tcPr>
          <w:p w14:paraId="371AFFC0"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中国新三板研究数据库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1EEF94FC"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新三板研究数据库需提供所有在全国中小企业股份转让系统挂牌及退市公司的基本信息、股票基本信息以及挂牌、退市公司披露的财务数据。重要字段需包含：股票基本信息、公司基本信息表、资产负债表、利润表、现金流量表直接法、现金流量表间接法。</w:t>
            </w:r>
          </w:p>
        </w:tc>
      </w:tr>
      <w:tr w:rsidR="00915FAD" w14:paraId="288E7FDD" w14:textId="77777777">
        <w:trPr>
          <w:trHeight w:val="6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53A068"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21</w:t>
            </w:r>
          </w:p>
        </w:tc>
        <w:tc>
          <w:tcPr>
            <w:tcW w:w="1089" w:type="pct"/>
            <w:tcBorders>
              <w:top w:val="single" w:sz="4" w:space="0" w:color="000000"/>
              <w:left w:val="single" w:sz="4" w:space="0" w:color="000000"/>
              <w:bottom w:val="single" w:sz="4" w:space="0" w:color="000000"/>
              <w:right w:val="single" w:sz="4" w:space="0" w:color="000000"/>
            </w:tcBorders>
            <w:vAlign w:val="center"/>
          </w:tcPr>
          <w:p w14:paraId="52C33B16"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中国新三板并购重组研究数据库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3C601BA0"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新三板并购重组研究数据库需提供挂牌公司交易事件及交易内容，具体业务包括：资产收购、资产剥离、资产置换、吸收合并、要约收购。需包含交易涉及方明细表、交易进度明细表、资产交易表、吸收合并表、股权转让表、交易标的明细表、现金支付表、资产支付表、股票支付表等内容。</w:t>
            </w:r>
          </w:p>
        </w:tc>
      </w:tr>
      <w:tr w:rsidR="00915FAD" w14:paraId="44B51FBB" w14:textId="77777777">
        <w:trPr>
          <w:trHeight w:val="450"/>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E97526"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22</w:t>
            </w:r>
          </w:p>
        </w:tc>
        <w:tc>
          <w:tcPr>
            <w:tcW w:w="1089" w:type="pct"/>
            <w:tcBorders>
              <w:top w:val="single" w:sz="4" w:space="0" w:color="000000"/>
              <w:left w:val="single" w:sz="4" w:space="0" w:color="000000"/>
              <w:bottom w:val="single" w:sz="4" w:space="0" w:color="000000"/>
              <w:right w:val="single" w:sz="4" w:space="0" w:color="000000"/>
            </w:tcBorders>
            <w:vAlign w:val="center"/>
          </w:tcPr>
          <w:p w14:paraId="27F3768C"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新三板财务指标分析研究数据库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6535E626"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新三板财务指标分析研究数据库需提供偿债能力、比率结构、经营能力、盈利能力、现金流分析、发展能力、相对价值指标等7大类的完整指标体系。重要字段包含：存货周转率、资产报酬率、总资产净利润率、公司现金流、总资产增长率、固定资产增长率等。</w:t>
            </w:r>
          </w:p>
        </w:tc>
      </w:tr>
      <w:tr w:rsidR="00915FAD" w14:paraId="1152870E" w14:textId="77777777">
        <w:trPr>
          <w:trHeight w:val="675"/>
        </w:trPr>
        <w:tc>
          <w:tcPr>
            <w:tcW w:w="3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B0999"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23</w:t>
            </w:r>
          </w:p>
        </w:tc>
        <w:tc>
          <w:tcPr>
            <w:tcW w:w="1089" w:type="pct"/>
            <w:tcBorders>
              <w:top w:val="single" w:sz="4" w:space="0" w:color="000000"/>
              <w:left w:val="single" w:sz="4" w:space="0" w:color="000000"/>
              <w:bottom w:val="single" w:sz="4" w:space="0" w:color="000000"/>
              <w:right w:val="single" w:sz="4" w:space="0" w:color="000000"/>
            </w:tcBorders>
            <w:vAlign w:val="center"/>
          </w:tcPr>
          <w:p w14:paraId="251588BC"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中国上市公司与子公司专利研究数据库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54B78440"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上市公司与子公司专利研究数据库需包含公司基本信息表、专利申请情况表、专利授权情况表、专利终止情况表、专利撤回驳回情况表、专利有效情况表6个文件。重要字段有：专利申请、专利申请（授权个数）、专利申请（未决个数）、发明申请_IPC、外观设计申请_</w:t>
            </w:r>
            <w:proofErr w:type="gramStart"/>
            <w:r>
              <w:rPr>
                <w:rFonts w:ascii="微软雅黑" w:eastAsia="微软雅黑" w:hAnsi="微软雅黑" w:cs="微软雅黑" w:hint="eastAsia"/>
                <w:color w:val="000000"/>
                <w:sz w:val="18"/>
                <w:szCs w:val="18"/>
              </w:rPr>
              <w:t>洛迦</w:t>
            </w:r>
            <w:proofErr w:type="gramEnd"/>
            <w:r>
              <w:rPr>
                <w:rFonts w:ascii="微软雅黑" w:eastAsia="微软雅黑" w:hAnsi="微软雅黑" w:cs="微软雅黑" w:hint="eastAsia"/>
                <w:color w:val="000000"/>
                <w:sz w:val="18"/>
                <w:szCs w:val="18"/>
              </w:rPr>
              <w:t>诺、发明申请_所在城市、发明申请_所在城市、发明授权(终止个数)、专利终止(平均年限)、专利撤回(平均年限)、发明驳回(平均年限)、有效专利等。</w:t>
            </w:r>
          </w:p>
        </w:tc>
      </w:tr>
      <w:tr w:rsidR="00915FAD" w14:paraId="360E1F93" w14:textId="77777777">
        <w:trPr>
          <w:trHeight w:val="2250"/>
        </w:trPr>
        <w:tc>
          <w:tcPr>
            <w:tcW w:w="373" w:type="pct"/>
            <w:tcBorders>
              <w:top w:val="single" w:sz="4" w:space="0" w:color="000000"/>
              <w:left w:val="single" w:sz="4" w:space="0" w:color="000000"/>
              <w:bottom w:val="single" w:sz="4" w:space="0" w:color="000000"/>
              <w:right w:val="single" w:sz="4" w:space="0" w:color="000000"/>
            </w:tcBorders>
            <w:vAlign w:val="center"/>
          </w:tcPr>
          <w:p w14:paraId="7F393FC8"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lastRenderedPageBreak/>
              <w:t>24</w:t>
            </w:r>
          </w:p>
        </w:tc>
        <w:tc>
          <w:tcPr>
            <w:tcW w:w="1089" w:type="pct"/>
            <w:tcBorders>
              <w:top w:val="single" w:sz="4" w:space="0" w:color="000000"/>
              <w:left w:val="single" w:sz="4" w:space="0" w:color="000000"/>
              <w:bottom w:val="single" w:sz="4" w:space="0" w:color="000000"/>
              <w:right w:val="single" w:sz="4" w:space="0" w:color="000000"/>
            </w:tcBorders>
            <w:vAlign w:val="center"/>
          </w:tcPr>
          <w:p w14:paraId="0CE8C70A" w14:textId="77777777" w:rsidR="00915FAD" w:rsidRDefault="00000000">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lang w:bidi="ar"/>
              </w:rPr>
              <w:t>中国天使投资研究数据库</w:t>
            </w:r>
          </w:p>
        </w:tc>
        <w:tc>
          <w:tcPr>
            <w:tcW w:w="3537" w:type="pct"/>
            <w:tcBorders>
              <w:top w:val="single" w:sz="4" w:space="0" w:color="000000"/>
              <w:left w:val="single" w:sz="4" w:space="0" w:color="000000"/>
              <w:bottom w:val="single" w:sz="4" w:space="0" w:color="000000"/>
              <w:right w:val="single" w:sz="4" w:space="0" w:color="000000"/>
            </w:tcBorders>
            <w:vAlign w:val="center"/>
          </w:tcPr>
          <w:p w14:paraId="5D11203D" w14:textId="77777777" w:rsidR="00915FAD" w:rsidRDefault="00000000">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中国天使投资研究数据库需提供科技型中小企业、天使投资资源、创业导师、天使投资政策四个板块的内容。对投资事件进行详细描述、包括被投资公司所属行业、投资时间、投资伦次、投资金额、退出时间、退出方式、账面回报倍数等；细化投资机构的投资策略、包括投资机构倾向的行业、投资阶段、投资领域和标准等。字段设计科学、全面、设计机构id字段便于关联查询和分析</w:t>
            </w:r>
          </w:p>
        </w:tc>
      </w:tr>
    </w:tbl>
    <w:p w14:paraId="014239EB" w14:textId="77777777" w:rsidR="00915FAD" w:rsidRDefault="00915FAD">
      <w:pPr>
        <w:jc w:val="left"/>
        <w:outlineLvl w:val="0"/>
        <w:rPr>
          <w:rFonts w:ascii="微软雅黑" w:eastAsia="微软雅黑" w:hAnsi="微软雅黑"/>
          <w:color w:val="000000" w:themeColor="text1"/>
          <w:kern w:val="0"/>
          <w:sz w:val="24"/>
          <w:szCs w:val="21"/>
        </w:rPr>
      </w:pPr>
    </w:p>
    <w:p w14:paraId="6811F234" w14:textId="77777777" w:rsidR="00915FAD" w:rsidRDefault="00000000">
      <w:pPr>
        <w:rPr>
          <w:rFonts w:ascii="仿宋" w:eastAsia="仿宋" w:hAnsi="仿宋" w:cs="Times New Roman"/>
          <w:bCs/>
          <w:sz w:val="30"/>
          <w:szCs w:val="30"/>
        </w:rPr>
      </w:pPr>
      <w:r>
        <w:rPr>
          <w:rFonts w:ascii="仿宋" w:eastAsia="仿宋" w:hAnsi="仿宋" w:cs="Times New Roman" w:hint="eastAsia"/>
          <w:b/>
          <w:bCs/>
          <w:sz w:val="30"/>
          <w:szCs w:val="30"/>
        </w:rPr>
        <w:t>二、服务要求：</w:t>
      </w:r>
      <w:r>
        <w:rPr>
          <w:rFonts w:ascii="仿宋" w:eastAsia="仿宋" w:hAnsi="仿宋" w:cs="Times New Roman"/>
          <w:bCs/>
          <w:sz w:val="30"/>
          <w:szCs w:val="30"/>
        </w:rPr>
        <w:t xml:space="preserve"> </w:t>
      </w:r>
    </w:p>
    <w:p w14:paraId="556B7E32" w14:textId="77777777" w:rsidR="00915FAD" w:rsidRDefault="00000000">
      <w:pPr>
        <w:pStyle w:val="a7"/>
        <w:rPr>
          <w:rFonts w:ascii="微软雅黑" w:eastAsia="微软雅黑" w:hAnsi="微软雅黑"/>
          <w:bCs/>
          <w:color w:val="000000" w:themeColor="text1"/>
          <w:kern w:val="0"/>
          <w:szCs w:val="18"/>
        </w:rPr>
      </w:pPr>
      <w:r>
        <w:rPr>
          <w:rFonts w:ascii="微软雅黑" w:eastAsia="微软雅黑" w:hAnsi="微软雅黑" w:hint="eastAsia"/>
          <w:bCs/>
          <w:color w:val="000000" w:themeColor="text1"/>
          <w:kern w:val="0"/>
          <w:szCs w:val="18"/>
        </w:rPr>
        <w:t>（</w:t>
      </w:r>
      <w:r>
        <w:rPr>
          <w:rFonts w:ascii="微软雅黑" w:eastAsia="微软雅黑" w:hAnsi="微软雅黑"/>
          <w:bCs/>
          <w:color w:val="000000" w:themeColor="text1"/>
          <w:kern w:val="0"/>
          <w:szCs w:val="18"/>
        </w:rPr>
        <w:t>1）提供1年免费7×24小时的技术支持服务，售后服务期自验收合格之日开始计算。</w:t>
      </w:r>
    </w:p>
    <w:p w14:paraId="75846546" w14:textId="77777777" w:rsidR="00915FAD" w:rsidRDefault="00000000">
      <w:pPr>
        <w:pStyle w:val="a7"/>
        <w:rPr>
          <w:rFonts w:ascii="微软雅黑" w:eastAsia="微软雅黑" w:hAnsi="微软雅黑"/>
          <w:bCs/>
          <w:color w:val="000000" w:themeColor="text1"/>
          <w:kern w:val="0"/>
          <w:szCs w:val="18"/>
        </w:rPr>
      </w:pPr>
      <w:r>
        <w:rPr>
          <w:rFonts w:ascii="微软雅黑" w:eastAsia="微软雅黑" w:hAnsi="微软雅黑" w:hint="eastAsia"/>
          <w:bCs/>
          <w:color w:val="000000" w:themeColor="text1"/>
          <w:kern w:val="0"/>
          <w:szCs w:val="18"/>
        </w:rPr>
        <w:t>（</w:t>
      </w:r>
      <w:r>
        <w:rPr>
          <w:rFonts w:ascii="微软雅黑" w:eastAsia="微软雅黑" w:hAnsi="微软雅黑"/>
          <w:bCs/>
          <w:color w:val="000000" w:themeColor="text1"/>
          <w:kern w:val="0"/>
          <w:szCs w:val="18"/>
        </w:rPr>
        <w:t>2）保证数据更新的及时性，免费提供数据库数据更新服务，更新频率</w:t>
      </w:r>
      <w:proofErr w:type="gramStart"/>
      <w:r>
        <w:rPr>
          <w:rFonts w:ascii="微软雅黑" w:eastAsia="微软雅黑" w:hAnsi="微软雅黑"/>
          <w:bCs/>
          <w:color w:val="000000" w:themeColor="text1"/>
          <w:kern w:val="0"/>
          <w:szCs w:val="18"/>
        </w:rPr>
        <w:t>包括日度更新</w:t>
      </w:r>
      <w:proofErr w:type="gramEnd"/>
      <w:r>
        <w:rPr>
          <w:rFonts w:ascii="微软雅黑" w:eastAsia="微软雅黑" w:hAnsi="微软雅黑"/>
          <w:bCs/>
          <w:color w:val="000000" w:themeColor="text1"/>
          <w:kern w:val="0"/>
          <w:szCs w:val="18"/>
        </w:rPr>
        <w:t>、季度更新和年度更新。</w:t>
      </w:r>
    </w:p>
    <w:p w14:paraId="512A872B" w14:textId="77777777" w:rsidR="00915FAD" w:rsidRDefault="00000000">
      <w:pPr>
        <w:pStyle w:val="a7"/>
        <w:rPr>
          <w:rFonts w:ascii="微软雅黑" w:eastAsia="微软雅黑" w:hAnsi="微软雅黑"/>
          <w:bCs/>
          <w:color w:val="000000" w:themeColor="text1"/>
          <w:kern w:val="0"/>
          <w:szCs w:val="18"/>
        </w:rPr>
      </w:pPr>
      <w:r>
        <w:rPr>
          <w:rFonts w:ascii="微软雅黑" w:eastAsia="微软雅黑" w:hAnsi="微软雅黑" w:hint="eastAsia"/>
          <w:bCs/>
          <w:color w:val="000000" w:themeColor="text1"/>
          <w:kern w:val="0"/>
          <w:szCs w:val="18"/>
        </w:rPr>
        <w:t>（</w:t>
      </w:r>
      <w:r>
        <w:rPr>
          <w:rFonts w:ascii="微软雅黑" w:eastAsia="微软雅黑" w:hAnsi="微软雅黑"/>
          <w:bCs/>
          <w:color w:val="000000" w:themeColor="text1"/>
          <w:kern w:val="0"/>
          <w:szCs w:val="18"/>
        </w:rPr>
        <w:t>3）负责数据库产品使用期内的免费维护，接受图书馆馆员与用户在使用数据库方面的相关咨询，保证平台的正常运行。设立客户热线</w:t>
      </w:r>
      <w:r>
        <w:rPr>
          <w:rFonts w:ascii="微软雅黑" w:eastAsia="微软雅黑" w:hAnsi="微软雅黑" w:hint="eastAsia"/>
          <w:bCs/>
          <w:color w:val="000000" w:themeColor="text1"/>
          <w:kern w:val="0"/>
          <w:szCs w:val="18"/>
        </w:rPr>
        <w:t>，</w:t>
      </w:r>
      <w:r>
        <w:rPr>
          <w:rFonts w:ascii="微软雅黑" w:eastAsia="微软雅黑" w:hAnsi="微软雅黑"/>
          <w:bCs/>
          <w:color w:val="000000" w:themeColor="text1"/>
          <w:kern w:val="0"/>
          <w:szCs w:val="18"/>
        </w:rPr>
        <w:t>如出现任何由于技术缺陷导致的问题，将在1小时内给予远程响应，如8小时内无法解决，将在24小时内派工程师抵达现场支持。</w:t>
      </w:r>
    </w:p>
    <w:p w14:paraId="31A25E35" w14:textId="77777777" w:rsidR="00915FAD" w:rsidRDefault="00000000">
      <w:pPr>
        <w:pStyle w:val="a7"/>
        <w:rPr>
          <w:rFonts w:ascii="微软雅黑" w:eastAsia="微软雅黑" w:hAnsi="微软雅黑"/>
          <w:bCs/>
          <w:color w:val="000000" w:themeColor="text1"/>
          <w:kern w:val="0"/>
          <w:szCs w:val="18"/>
        </w:rPr>
      </w:pPr>
      <w:r>
        <w:rPr>
          <w:rFonts w:ascii="微软雅黑" w:eastAsia="微软雅黑" w:hAnsi="微软雅黑" w:hint="eastAsia"/>
          <w:bCs/>
          <w:color w:val="000000" w:themeColor="text1"/>
          <w:kern w:val="0"/>
          <w:szCs w:val="18"/>
        </w:rPr>
        <w:t>（</w:t>
      </w:r>
      <w:r>
        <w:rPr>
          <w:rFonts w:ascii="微软雅黑" w:eastAsia="微软雅黑" w:hAnsi="微软雅黑"/>
          <w:bCs/>
          <w:color w:val="000000" w:themeColor="text1"/>
          <w:kern w:val="0"/>
          <w:szCs w:val="18"/>
        </w:rPr>
        <w:t>4）服务期后的软件升级及服务承诺：软件在用户购买以后的正常升级，我司及时给予免费升级。对发现的软件故障和存在的缺陷，我司及时修正，并在最短的时间内为用户提供免费的系统升级服务。在服务期后，我司继续为采购人提供长期售后服务（有偿）。</w:t>
      </w:r>
    </w:p>
    <w:p w14:paraId="6D50B544" w14:textId="77777777" w:rsidR="00915FAD" w:rsidRDefault="00000000">
      <w:pPr>
        <w:pStyle w:val="a7"/>
        <w:rPr>
          <w:rFonts w:ascii="微软雅黑" w:eastAsia="微软雅黑" w:hAnsi="微软雅黑"/>
          <w:bCs/>
          <w:color w:val="000000" w:themeColor="text1"/>
          <w:kern w:val="0"/>
          <w:szCs w:val="18"/>
        </w:rPr>
      </w:pPr>
      <w:r>
        <w:rPr>
          <w:rFonts w:ascii="微软雅黑" w:eastAsia="微软雅黑" w:hAnsi="微软雅黑" w:hint="eastAsia"/>
          <w:bCs/>
          <w:color w:val="000000" w:themeColor="text1"/>
          <w:kern w:val="0"/>
          <w:szCs w:val="18"/>
        </w:rPr>
        <w:t>（5）</w:t>
      </w:r>
      <w:r>
        <w:rPr>
          <w:rFonts w:ascii="微软雅黑" w:eastAsia="微软雅黑" w:hAnsi="微软雅黑"/>
          <w:bCs/>
          <w:color w:val="000000" w:themeColor="text1"/>
          <w:kern w:val="0"/>
          <w:szCs w:val="18"/>
        </w:rPr>
        <w:t>保证合法解决版权问题，保证所供应数据库信息内容符合中华人民共和国相关法律，并保证所供应信息不会引起知识产权纠纷等法律责任，如出现纠纷由我单位负责。</w:t>
      </w:r>
    </w:p>
    <w:p w14:paraId="05BAD812" w14:textId="77777777" w:rsidR="00915FAD" w:rsidRDefault="00000000">
      <w:pPr>
        <w:rPr>
          <w:rFonts w:ascii="仿宋" w:eastAsia="仿宋" w:hAnsi="仿宋" w:cs="Times New Roman"/>
          <w:bCs/>
          <w:sz w:val="30"/>
          <w:szCs w:val="30"/>
        </w:rPr>
      </w:pPr>
      <w:r>
        <w:rPr>
          <w:rFonts w:ascii="仿宋" w:eastAsia="仿宋" w:hAnsi="仿宋" w:cs="Times New Roman" w:hint="eastAsia"/>
          <w:b/>
          <w:bCs/>
          <w:sz w:val="30"/>
          <w:szCs w:val="30"/>
        </w:rPr>
        <w:t>三、验收标准：</w:t>
      </w:r>
    </w:p>
    <w:p w14:paraId="17BFCF36" w14:textId="77777777" w:rsidR="00915FAD" w:rsidRDefault="00000000">
      <w:pPr>
        <w:pStyle w:val="a7"/>
        <w:numPr>
          <w:ilvl w:val="0"/>
          <w:numId w:val="1"/>
        </w:numPr>
        <w:ind w:firstLineChars="0"/>
        <w:rPr>
          <w:rFonts w:ascii="微软雅黑" w:eastAsia="微软雅黑" w:hAnsi="微软雅黑"/>
          <w:bCs/>
          <w:color w:val="000000" w:themeColor="text1"/>
          <w:kern w:val="0"/>
          <w:szCs w:val="18"/>
        </w:rPr>
      </w:pPr>
      <w:r>
        <w:rPr>
          <w:rFonts w:ascii="微软雅黑" w:eastAsia="微软雅黑" w:hAnsi="微软雅黑"/>
          <w:bCs/>
          <w:color w:val="000000" w:themeColor="text1"/>
          <w:kern w:val="0"/>
          <w:szCs w:val="18"/>
        </w:rPr>
        <w:t>提供的技术资料（含软件）完整正确，数据和资料准确无误</w:t>
      </w:r>
    </w:p>
    <w:p w14:paraId="09D4C088" w14:textId="77777777" w:rsidR="00915FAD" w:rsidRDefault="00000000">
      <w:pPr>
        <w:pStyle w:val="a7"/>
        <w:numPr>
          <w:ilvl w:val="0"/>
          <w:numId w:val="1"/>
        </w:numPr>
        <w:ind w:firstLineChars="0"/>
        <w:rPr>
          <w:rFonts w:ascii="微软雅黑" w:eastAsia="微软雅黑" w:hAnsi="微软雅黑"/>
          <w:bCs/>
          <w:color w:val="000000" w:themeColor="text1"/>
          <w:kern w:val="0"/>
          <w:szCs w:val="18"/>
        </w:rPr>
      </w:pPr>
      <w:r>
        <w:rPr>
          <w:rFonts w:ascii="微软雅黑" w:eastAsia="微软雅黑" w:hAnsi="微软雅黑"/>
          <w:bCs/>
          <w:color w:val="000000" w:themeColor="text1"/>
          <w:kern w:val="0"/>
          <w:szCs w:val="18"/>
        </w:rPr>
        <w:t>保证</w:t>
      </w:r>
      <w:r>
        <w:rPr>
          <w:rFonts w:ascii="微软雅黑" w:eastAsia="微软雅黑" w:hAnsi="微软雅黑" w:hint="eastAsia"/>
          <w:bCs/>
          <w:color w:val="000000" w:themeColor="text1"/>
          <w:kern w:val="0"/>
          <w:szCs w:val="18"/>
        </w:rPr>
        <w:t>软件</w:t>
      </w:r>
      <w:r>
        <w:rPr>
          <w:rFonts w:ascii="微软雅黑" w:eastAsia="微软雅黑" w:hAnsi="微软雅黑"/>
          <w:bCs/>
          <w:color w:val="000000" w:themeColor="text1"/>
          <w:kern w:val="0"/>
          <w:szCs w:val="18"/>
        </w:rPr>
        <w:t>按时正确地安装、调试和验收，并能满足正常运行</w:t>
      </w:r>
    </w:p>
    <w:p w14:paraId="73681F86" w14:textId="77777777" w:rsidR="00915FAD" w:rsidRDefault="00000000">
      <w:pPr>
        <w:pStyle w:val="a7"/>
        <w:numPr>
          <w:ilvl w:val="0"/>
          <w:numId w:val="1"/>
        </w:numPr>
        <w:ind w:firstLineChars="0"/>
        <w:rPr>
          <w:rFonts w:ascii="微软雅黑" w:eastAsia="微软雅黑" w:hAnsi="微软雅黑"/>
          <w:bCs/>
          <w:color w:val="000000" w:themeColor="text1"/>
          <w:kern w:val="0"/>
          <w:szCs w:val="18"/>
        </w:rPr>
      </w:pPr>
      <w:r>
        <w:rPr>
          <w:rFonts w:ascii="微软雅黑" w:eastAsia="微软雅黑" w:hAnsi="微软雅黑" w:hint="eastAsia"/>
          <w:bCs/>
          <w:color w:val="000000" w:themeColor="text1"/>
          <w:kern w:val="0"/>
          <w:szCs w:val="18"/>
        </w:rPr>
        <w:t>提供产品供货单以及产品验收报告单</w:t>
      </w:r>
    </w:p>
    <w:p w14:paraId="776A7C20" w14:textId="77777777" w:rsidR="00915FAD" w:rsidRDefault="00000000">
      <w:pPr>
        <w:pStyle w:val="a7"/>
        <w:numPr>
          <w:ilvl w:val="0"/>
          <w:numId w:val="1"/>
        </w:numPr>
        <w:ind w:firstLineChars="0"/>
        <w:rPr>
          <w:rFonts w:ascii="微软雅黑" w:eastAsia="微软雅黑" w:hAnsi="微软雅黑"/>
          <w:bCs/>
          <w:color w:val="000000" w:themeColor="text1"/>
          <w:kern w:val="0"/>
          <w:szCs w:val="18"/>
        </w:rPr>
      </w:pPr>
      <w:r>
        <w:rPr>
          <w:rFonts w:ascii="微软雅黑" w:eastAsia="微软雅黑" w:hAnsi="微软雅黑" w:hint="eastAsia"/>
          <w:bCs/>
          <w:color w:val="000000" w:themeColor="text1"/>
          <w:kern w:val="0"/>
          <w:szCs w:val="18"/>
        </w:rPr>
        <w:t>提供产品操作手册及相关学习资料</w:t>
      </w:r>
    </w:p>
    <w:sectPr w:rsidR="00915F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92D2" w14:textId="77777777" w:rsidR="00FF164C" w:rsidRDefault="00FF164C" w:rsidP="00ED496D">
      <w:r>
        <w:separator/>
      </w:r>
    </w:p>
  </w:endnote>
  <w:endnote w:type="continuationSeparator" w:id="0">
    <w:p w14:paraId="769C5810" w14:textId="77777777" w:rsidR="00FF164C" w:rsidRDefault="00FF164C" w:rsidP="00ED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Arial Unicode MS">
    <w:altName w:val="Microsoft YaHei Light"/>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9FF7" w14:textId="77777777" w:rsidR="00FF164C" w:rsidRDefault="00FF164C" w:rsidP="00ED496D">
      <w:r>
        <w:separator/>
      </w:r>
    </w:p>
  </w:footnote>
  <w:footnote w:type="continuationSeparator" w:id="0">
    <w:p w14:paraId="5630A2F3" w14:textId="77777777" w:rsidR="00FF164C" w:rsidRDefault="00FF164C" w:rsidP="00ED4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21B2A"/>
    <w:multiLevelType w:val="multilevel"/>
    <w:tmpl w:val="3B321B2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784270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UxOTVkN2ZmMjVjM2EzNTY4MWNhM2I2OGZkMjAyOTMifQ=="/>
  </w:docVars>
  <w:rsids>
    <w:rsidRoot w:val="00251268"/>
    <w:rsid w:val="000714DC"/>
    <w:rsid w:val="00251268"/>
    <w:rsid w:val="003D7390"/>
    <w:rsid w:val="005176EB"/>
    <w:rsid w:val="006E18D3"/>
    <w:rsid w:val="00703DC0"/>
    <w:rsid w:val="0073513F"/>
    <w:rsid w:val="007437C8"/>
    <w:rsid w:val="0085318B"/>
    <w:rsid w:val="00891FC1"/>
    <w:rsid w:val="00915FAD"/>
    <w:rsid w:val="00970CE2"/>
    <w:rsid w:val="009B7072"/>
    <w:rsid w:val="00A40EBE"/>
    <w:rsid w:val="00AF7D53"/>
    <w:rsid w:val="00B21796"/>
    <w:rsid w:val="00B77F02"/>
    <w:rsid w:val="00BD440D"/>
    <w:rsid w:val="00D5368A"/>
    <w:rsid w:val="00DD6771"/>
    <w:rsid w:val="00ED496D"/>
    <w:rsid w:val="00F5290A"/>
    <w:rsid w:val="00FE2878"/>
    <w:rsid w:val="00FF164C"/>
    <w:rsid w:val="0D4C57D5"/>
    <w:rsid w:val="0FA86AED"/>
    <w:rsid w:val="0FD84FAB"/>
    <w:rsid w:val="143568D1"/>
    <w:rsid w:val="15173AD3"/>
    <w:rsid w:val="1B5763C6"/>
    <w:rsid w:val="21DC01ED"/>
    <w:rsid w:val="230230BC"/>
    <w:rsid w:val="41387425"/>
    <w:rsid w:val="41970E2B"/>
    <w:rsid w:val="455E704F"/>
    <w:rsid w:val="46395EB9"/>
    <w:rsid w:val="48AA59FA"/>
    <w:rsid w:val="53772781"/>
    <w:rsid w:val="53B96D62"/>
    <w:rsid w:val="547A48F8"/>
    <w:rsid w:val="643C74D4"/>
    <w:rsid w:val="6B7A33ED"/>
    <w:rsid w:val="72D14C84"/>
    <w:rsid w:val="73EA3C7A"/>
    <w:rsid w:val="779C47BF"/>
    <w:rsid w:val="78D41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265D2"/>
  <w15:docId w15:val="{08683938-8286-4A92-9F9A-584446CA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paragraph" w:styleId="a7">
    <w:name w:val="List Paragraph"/>
    <w:basedOn w:val="a"/>
    <w:autoRedefine/>
    <w:uiPriority w:val="34"/>
    <w:qFormat/>
    <w:pPr>
      <w:ind w:firstLineChars="200" w:firstLine="420"/>
    </w:pPr>
  </w:style>
  <w:style w:type="paragraph" w:customStyle="1" w:styleId="GTA-2">
    <w:name w:val="GTA正文-2"/>
    <w:basedOn w:val="a"/>
    <w:link w:val="GTA-2Char"/>
    <w:qFormat/>
    <w:pPr>
      <w:snapToGrid w:val="0"/>
      <w:spacing w:beforeLines="50" w:afterLines="50" w:line="360" w:lineRule="auto"/>
      <w:ind w:firstLineChars="200" w:firstLine="480"/>
    </w:pPr>
    <w:rPr>
      <w:rFonts w:ascii="Arial" w:eastAsia="华文细黑" w:hAnsi="Arial" w:cs="Arial"/>
      <w:sz w:val="24"/>
      <w:szCs w:val="24"/>
    </w:rPr>
  </w:style>
  <w:style w:type="character" w:customStyle="1" w:styleId="GTA-2Char">
    <w:name w:val="GTA正文-2 Char"/>
    <w:link w:val="GTA-2"/>
    <w:qFormat/>
    <w:rPr>
      <w:rFonts w:ascii="Arial" w:eastAsia="华文细黑" w:hAnsi="Arial" w:cs="Arial"/>
      <w:sz w:val="24"/>
      <w:szCs w:val="24"/>
    </w:rPr>
  </w:style>
  <w:style w:type="character" w:customStyle="1" w:styleId="font51">
    <w:name w:val="font51"/>
    <w:basedOn w:val="a0"/>
    <w:qFormat/>
    <w:rPr>
      <w:rFonts w:ascii="Arial Unicode MS" w:eastAsia="Arial Unicode MS" w:hAnsi="Arial Unicode MS" w:cs="Arial Unicode MS"/>
      <w:color w:val="000000"/>
      <w:sz w:val="18"/>
      <w:szCs w:val="18"/>
      <w:u w:val="none"/>
    </w:rPr>
  </w:style>
  <w:style w:type="character" w:customStyle="1" w:styleId="font41">
    <w:name w:val="font41"/>
    <w:basedOn w:val="a0"/>
    <w:qFormat/>
    <w:rPr>
      <w:rFonts w:ascii="仿宋" w:eastAsia="仿宋" w:hAnsi="仿宋" w:cs="仿宋"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3705</Words>
  <Characters>4411</Characters>
  <Application>Microsoft Office Word</Application>
  <DocSecurity>0</DocSecurity>
  <Lines>2205</Lines>
  <Paragraphs>1014</Paragraphs>
  <ScaleCrop>false</ScaleCrop>
  <Company>Microsoft</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YT Hsu</cp:lastModifiedBy>
  <cp:revision>4</cp:revision>
  <dcterms:created xsi:type="dcterms:W3CDTF">2021-09-06T06:12:00Z</dcterms:created>
  <dcterms:modified xsi:type="dcterms:W3CDTF">2025-10-28T01:21:00Z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886A7FC9F00D4BC58517C2A6EF15F973_13</vt:lpwstr>
  </property>
  <property fmtid="{D5CDD505-2E9C-101B-9397-08002B2CF9AE}" pid="4" name="KSOTemplateDocerSaveRecord">
    <vt:lpwstr>eyJoZGlkIjoiYmJmNjM3ZDVkMDYwM2QzZDhkOTAyZDM2M2EyOGIzMmEiLCJ1c2VySWQiOiIzODkwNjA0NzEifQ==</vt:lpwstr>
  </property>
</Properties>
</file>